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77" w:rsidRDefault="0057725C">
      <w:pPr>
        <w:pStyle w:val="a4"/>
        <w:framePr w:w="576" w:h="350" w:wrap="none" w:hAnchor="page" w:x="7550" w:y="1518"/>
        <w:spacing w:line="240" w:lineRule="auto"/>
      </w:pPr>
      <w:bookmarkStart w:id="0" w:name="_GoBack"/>
      <w:bookmarkEnd w:id="0"/>
      <w:r>
        <w:t>Прн</w:t>
      </w:r>
    </w:p>
    <w:p w:rsidR="00D04677" w:rsidRDefault="0057725C">
      <w:pPr>
        <w:pStyle w:val="a4"/>
        <w:framePr w:w="230" w:h="221" w:wrap="none" w:hAnchor="page" w:x="8832" w:y="1297"/>
        <w:spacing w:line="240" w:lineRule="auto"/>
        <w:jc w:val="right"/>
        <w:rPr>
          <w:sz w:val="20"/>
          <w:szCs w:val="20"/>
        </w:rPr>
      </w:pPr>
      <w:r w:rsidRPr="00492537">
        <w:rPr>
          <w:rFonts w:ascii="Arial" w:eastAsia="Arial" w:hAnsi="Arial" w:cs="Arial"/>
          <w:color w:val="4F5671"/>
          <w:sz w:val="20"/>
          <w:szCs w:val="20"/>
          <w:lang w:eastAsia="en-US" w:bidi="en-US"/>
        </w:rPr>
        <w:t>—</w:t>
      </w:r>
    </w:p>
    <w:p w:rsidR="00D04677" w:rsidRDefault="0057725C">
      <w:pPr>
        <w:pStyle w:val="a4"/>
        <w:framePr w:w="1483" w:h="341" w:wrap="none" w:hAnchor="page" w:x="9518" w:y="1523"/>
        <w:spacing w:line="240" w:lineRule="auto"/>
      </w:pPr>
      <w:r>
        <w:t>21.08.2023г.</w:t>
      </w:r>
    </w:p>
    <w:p w:rsidR="00D04677" w:rsidRDefault="0057725C">
      <w:pPr>
        <w:pStyle w:val="a4"/>
        <w:framePr w:w="1805" w:h="1066" w:wrap="none" w:hAnchor="page" w:x="9221" w:y="1"/>
        <w:spacing w:line="276" w:lineRule="auto"/>
        <w:jc w:val="right"/>
      </w:pPr>
      <w:r>
        <w:t>Утверждаю иректор ГБОУ с.п.Экажево»</w:t>
      </w:r>
    </w:p>
    <w:p w:rsidR="00D04677" w:rsidRDefault="0057725C">
      <w:pPr>
        <w:pStyle w:val="a4"/>
        <w:framePr w:w="1354" w:h="422" w:wrap="none" w:hAnchor="page" w:x="7665" w:y="260"/>
        <w:ind w:firstLine="140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6A81B0"/>
          <w:sz w:val="11"/>
          <w:szCs w:val="11"/>
        </w:rPr>
        <w:t>Гл У Ь Л е-%еспуБлД/1</w:t>
      </w:r>
    </w:p>
    <w:p w:rsidR="00D04677" w:rsidRDefault="0057725C">
      <w:pPr>
        <w:pStyle w:val="a4"/>
        <w:framePr w:w="1354" w:h="422" w:wrap="none" w:hAnchor="page" w:x="7665" w:y="260"/>
        <w:spacing w:line="218" w:lineRule="auto"/>
        <w:ind w:firstLine="340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6A81B0"/>
          <w:sz w:val="11"/>
          <w:szCs w:val="11"/>
        </w:rPr>
        <w:t>ЗОВА'6лД&lt;,7</w:t>
      </w:r>
      <w:r>
        <w:rPr>
          <w:rFonts w:ascii="Arial" w:eastAsia="Arial" w:hAnsi="Arial" w:cs="Arial"/>
          <w:b/>
          <w:bCs/>
          <w:color w:val="6A81B0"/>
          <w:sz w:val="11"/>
          <w:szCs w:val="11"/>
          <w:vertAlign w:val="subscript"/>
        </w:rPr>
        <w:t>х</w:t>
      </w:r>
    </w:p>
    <w:p w:rsidR="00D04677" w:rsidRDefault="0057725C">
      <w:pPr>
        <w:pStyle w:val="20"/>
        <w:framePr w:w="2126" w:h="384" w:wrap="none" w:hAnchor="page" w:x="8889" w:y="1071"/>
        <w:spacing w:line="240" w:lineRule="auto"/>
      </w:pPr>
      <w:r w:rsidRPr="00492537">
        <w:rPr>
          <w:color w:val="4F5671"/>
          <w:lang w:eastAsia="en-US" w:bidi="en-US"/>
        </w:rPr>
        <w:t xml:space="preserve">’ </w:t>
      </w:r>
      <w:r>
        <w:rPr>
          <w:color w:val="4F5671"/>
        </w:rPr>
        <w:t>КЗМ.Муталиева</w:t>
      </w:r>
    </w:p>
    <w:p w:rsidR="00D04677" w:rsidRDefault="0057725C">
      <w:pPr>
        <w:spacing w:line="360" w:lineRule="exact"/>
      </w:pPr>
      <w:r>
        <w:rPr>
          <w:noProof/>
          <w:lang w:bidi="ar-SA"/>
        </w:rPr>
        <w:lastRenderedPageBreak/>
        <w:drawing>
          <wp:anchor distT="91440" distB="0" distL="0" distR="984250" simplePos="0" relativeHeight="62914690" behindDoc="1" locked="0" layoutInCell="1" allowOverlap="1">
            <wp:simplePos x="0" y="0"/>
            <wp:positionH relativeFrom="page">
              <wp:posOffset>4476750</wp:posOffset>
            </wp:positionH>
            <wp:positionV relativeFrom="margin">
              <wp:posOffset>91440</wp:posOffset>
            </wp:positionV>
            <wp:extent cx="1542415" cy="1530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4241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677" w:rsidRDefault="00D04677">
      <w:pPr>
        <w:spacing w:line="360" w:lineRule="exact"/>
      </w:pPr>
    </w:p>
    <w:p w:rsidR="00D04677" w:rsidRDefault="00D04677">
      <w:pPr>
        <w:spacing w:line="360" w:lineRule="exact"/>
      </w:pPr>
    </w:p>
    <w:p w:rsidR="00D04677" w:rsidRDefault="00D04677">
      <w:pPr>
        <w:spacing w:line="360" w:lineRule="exact"/>
      </w:pPr>
    </w:p>
    <w:p w:rsidR="00D04677" w:rsidRDefault="00D04677">
      <w:pPr>
        <w:spacing w:line="360" w:lineRule="exact"/>
      </w:pPr>
    </w:p>
    <w:p w:rsidR="00D04677" w:rsidRDefault="00D04677">
      <w:pPr>
        <w:spacing w:line="360" w:lineRule="exact"/>
      </w:pPr>
    </w:p>
    <w:p w:rsidR="00D04677" w:rsidRDefault="00D04677">
      <w:pPr>
        <w:spacing w:after="393" w:line="1" w:lineRule="exact"/>
      </w:pPr>
    </w:p>
    <w:p w:rsidR="00D04677" w:rsidRDefault="00D04677">
      <w:pPr>
        <w:spacing w:line="1" w:lineRule="exact"/>
        <w:sectPr w:rsidR="00D04677">
          <w:pgSz w:w="11900" w:h="16840"/>
          <w:pgMar w:top="1326" w:right="876" w:bottom="6102" w:left="1525" w:header="898" w:footer="5674" w:gutter="0"/>
          <w:pgNumType w:start="1"/>
          <w:cols w:space="720"/>
          <w:noEndnote/>
          <w:docGrid w:linePitch="360"/>
        </w:sectPr>
      </w:pPr>
    </w:p>
    <w:p w:rsidR="00D04677" w:rsidRDefault="00D04677">
      <w:pPr>
        <w:spacing w:line="240" w:lineRule="exact"/>
        <w:rPr>
          <w:sz w:val="19"/>
          <w:szCs w:val="19"/>
        </w:rPr>
      </w:pPr>
    </w:p>
    <w:p w:rsidR="00D04677" w:rsidRDefault="00D04677">
      <w:pPr>
        <w:spacing w:line="240" w:lineRule="exact"/>
        <w:rPr>
          <w:sz w:val="19"/>
          <w:szCs w:val="19"/>
        </w:rPr>
      </w:pPr>
    </w:p>
    <w:p w:rsidR="00D04677" w:rsidRDefault="00D04677">
      <w:pPr>
        <w:spacing w:line="240" w:lineRule="exact"/>
        <w:rPr>
          <w:sz w:val="19"/>
          <w:szCs w:val="19"/>
        </w:rPr>
      </w:pPr>
    </w:p>
    <w:p w:rsidR="00D04677" w:rsidRDefault="00D04677">
      <w:pPr>
        <w:spacing w:line="240" w:lineRule="exact"/>
        <w:rPr>
          <w:sz w:val="19"/>
          <w:szCs w:val="19"/>
        </w:rPr>
      </w:pPr>
    </w:p>
    <w:p w:rsidR="00D04677" w:rsidRDefault="00D04677">
      <w:pPr>
        <w:spacing w:line="240" w:lineRule="exact"/>
        <w:rPr>
          <w:sz w:val="19"/>
          <w:szCs w:val="19"/>
        </w:rPr>
      </w:pPr>
    </w:p>
    <w:p w:rsidR="00D04677" w:rsidRDefault="00D04677">
      <w:pPr>
        <w:spacing w:before="89" w:after="89" w:line="240" w:lineRule="exact"/>
        <w:rPr>
          <w:sz w:val="19"/>
          <w:szCs w:val="19"/>
        </w:rPr>
      </w:pPr>
    </w:p>
    <w:p w:rsidR="00D04677" w:rsidRDefault="00D04677">
      <w:pPr>
        <w:spacing w:line="1" w:lineRule="exact"/>
        <w:sectPr w:rsidR="00D04677">
          <w:type w:val="continuous"/>
          <w:pgSz w:w="11900" w:h="16840"/>
          <w:pgMar w:top="1190" w:right="0" w:bottom="829" w:left="0" w:header="0" w:footer="3" w:gutter="0"/>
          <w:cols w:space="720"/>
          <w:noEndnote/>
          <w:docGrid w:linePitch="360"/>
        </w:sectPr>
      </w:pPr>
    </w:p>
    <w:p w:rsidR="00D04677" w:rsidRDefault="0057725C">
      <w:pPr>
        <w:pStyle w:val="30"/>
      </w:pPr>
      <w:r>
        <w:lastRenderedPageBreak/>
        <w:t>Положение о системе</w:t>
      </w:r>
      <w:r>
        <w:br/>
        <w:t>оценивания обучающихся с</w:t>
      </w:r>
      <w:r>
        <w:br/>
        <w:t>ОВЗ</w:t>
      </w:r>
      <w:r>
        <w:br/>
        <w:t>в ГБОУ «СОШ №6</w:t>
      </w:r>
      <w:r>
        <w:br/>
        <w:t>с.п.Экажево»</w:t>
      </w:r>
    </w:p>
    <w:p w:rsidR="00D04677" w:rsidRDefault="0057725C">
      <w:pPr>
        <w:pStyle w:val="20"/>
        <w:spacing w:line="240" w:lineRule="auto"/>
        <w:ind w:left="7900"/>
      </w:pPr>
      <w:r>
        <w:t xml:space="preserve">Рассмотрено </w:t>
      </w:r>
      <w:r>
        <w:lastRenderedPageBreak/>
        <w:t>на заседании</w:t>
      </w:r>
    </w:p>
    <w:p w:rsidR="00D04677" w:rsidRDefault="0057725C">
      <w:pPr>
        <w:pStyle w:val="20"/>
        <w:jc w:val="right"/>
      </w:pPr>
      <w:r>
        <w:t>педагогического совета</w:t>
      </w:r>
    </w:p>
    <w:p w:rsidR="00D04677" w:rsidRDefault="0057725C">
      <w:pPr>
        <w:pStyle w:val="20"/>
        <w:tabs>
          <w:tab w:val="left" w:leader="underscore" w:pos="1834"/>
        </w:tabs>
        <w:jc w:val="right"/>
      </w:pPr>
      <w:r>
        <w:t>Протокол №</w:t>
      </w:r>
      <w:r>
        <w:tab/>
      </w:r>
    </w:p>
    <w:p w:rsidR="00D04677" w:rsidRDefault="0057725C">
      <w:pPr>
        <w:pStyle w:val="20"/>
        <w:spacing w:after="1620"/>
        <w:jc w:val="right"/>
      </w:pPr>
      <w:r>
        <w:t>от 21.08.2023 г.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339"/>
        </w:tabs>
        <w:spacing w:after="180" w:line="300" w:lineRule="auto"/>
      </w:pPr>
      <w:bookmarkStart w:id="1" w:name="bookmark0"/>
      <w:r>
        <w:t>ОБЩИЕ ПОЛОЖЕНИЯ</w:t>
      </w:r>
      <w:bookmarkEnd w:id="1"/>
    </w:p>
    <w:p w:rsidR="00D04677" w:rsidRDefault="0057725C">
      <w:pPr>
        <w:pStyle w:val="11"/>
        <w:numPr>
          <w:ilvl w:val="1"/>
          <w:numId w:val="1"/>
        </w:numPr>
        <w:tabs>
          <w:tab w:val="left" w:pos="531"/>
        </w:tabs>
        <w:spacing w:after="0"/>
      </w:pPr>
      <w:r>
        <w:t>Настоящее Положение разработано в соответствии с Законом РФ «Об образовании в Российской Федерации» от 29.12.2012 г.№273- ФЗ (ст. 15. п.З.), Уставом школы.</w:t>
      </w:r>
    </w:p>
    <w:p w:rsidR="00D04677" w:rsidRDefault="0057725C">
      <w:pPr>
        <w:pStyle w:val="11"/>
        <w:spacing w:after="180"/>
      </w:pPr>
      <w:r>
        <w:t>локальн</w:t>
      </w:r>
      <w:r>
        <w:t>ыми актами ГБОУ «СОШ №6 с.п.Экажево».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36"/>
        </w:tabs>
        <w:spacing w:after="180" w:line="271" w:lineRule="auto"/>
      </w:pPr>
      <w:r>
        <w:t>Основная задача школы - всесторонняя педагогическая помощь ребенку с особыми образовательными потребностями.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36"/>
        </w:tabs>
        <w:spacing w:after="180"/>
      </w:pPr>
      <w:r>
        <w:t>В системе обучения контроль и оценка отражают количественный результат процесса обучения, который включает не</w:t>
      </w:r>
      <w:r>
        <w:t xml:space="preserve"> только уровень усвоения учеником знаний по предметам, но и уровень развития учащихся.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41"/>
        </w:tabs>
        <w:spacing w:after="180"/>
      </w:pPr>
      <w:r>
        <w:t>Система оценки качества знаний обучающихся включает проверку и оценку знаний и умений, школьников с учетом требований, предусмотренных индивидуальными образовательными п</w:t>
      </w:r>
      <w:r>
        <w:t>рограммами.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603"/>
        </w:tabs>
        <w:spacing w:after="180"/>
      </w:pPr>
      <w:r>
        <w:t>С учетом современных требований к оценочной деятельности в ГБОУ «СОШ №6 с.п.Экажево» проверяются при оценивании: полнота знаний, уровень сознательного усвоения учебного материала, умения приобретать полученные знания и навыки.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36"/>
        </w:tabs>
        <w:spacing w:after="180"/>
      </w:pPr>
      <w:r>
        <w:t>С учетом требован</w:t>
      </w:r>
      <w:r>
        <w:t>ий к оценочной деятельности в ГБОУ «СОШ №6 с.п.Экажево» применяется общепринятая цифровая пятибальная система цифровых оценок (отметок): «5» - пять, «4» -четыре. «3» - три, «2» - два. «1» - единица.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07"/>
        </w:tabs>
        <w:spacing w:after="180"/>
      </w:pPr>
      <w:r>
        <w:t>Отметка как цифровое оформление оценки во 2-9 классах выс</w:t>
      </w:r>
      <w:r>
        <w:t>тавляются за четверть.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after="180" w:line="276" w:lineRule="auto"/>
      </w:pPr>
      <w:bookmarkStart w:id="2" w:name="bookmark2"/>
      <w:r>
        <w:t>ФУНКЦИИ ОЦЕНИВАНИЯ</w:t>
      </w:r>
      <w:bookmarkEnd w:id="2"/>
    </w:p>
    <w:p w:rsidR="00D04677" w:rsidRDefault="0057725C">
      <w:pPr>
        <w:pStyle w:val="11"/>
        <w:numPr>
          <w:ilvl w:val="1"/>
          <w:numId w:val="1"/>
        </w:numPr>
        <w:tabs>
          <w:tab w:val="left" w:pos="546"/>
        </w:tabs>
        <w:spacing w:after="180"/>
      </w:pPr>
      <w:r>
        <w:t>Обучающая- отслеживает овладение приемами учебной работы: продуктивными, репродуктивными, самостоятельными.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36"/>
        </w:tabs>
        <w:spacing w:after="180" w:line="240" w:lineRule="auto"/>
      </w:pPr>
      <w:r>
        <w:t>Воспитывающая - дисциплинирует, стимулирует активную деятельность в обучении.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57"/>
        </w:tabs>
        <w:spacing w:after="180"/>
        <w:ind w:firstLine="180"/>
        <w:jc w:val="both"/>
      </w:pPr>
      <w:r>
        <w:t xml:space="preserve">Диагностико-прогностическая </w:t>
      </w:r>
      <w:r>
        <w:t>- предполагает всестороннее изучение обучающегося, воспитанника динамику его роста, познавательных возможностей.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57"/>
        </w:tabs>
        <w:spacing w:after="720"/>
        <w:ind w:firstLine="180"/>
        <w:jc w:val="both"/>
      </w:pPr>
      <w:r>
        <w:t>Оценочная - проверяет качественный и количественный уровень полученных знаний, осуществляется в форме проверки знаний, умений и навыков при пом</w:t>
      </w:r>
      <w:r>
        <w:t>ощи устного опроса и беседы, письменных работ, контрольных, тестовых практических заданий.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314"/>
          <w:tab w:val="left" w:pos="1320"/>
        </w:tabs>
        <w:spacing w:after="180" w:line="276" w:lineRule="auto"/>
        <w:jc w:val="both"/>
      </w:pPr>
      <w:bookmarkStart w:id="3" w:name="bookmark4"/>
      <w:r>
        <w:lastRenderedPageBreak/>
        <w:t>КОНТРОЛЬ И ОЦЕНКА РАЗВИТИЯ ОБУЧАЮЩИХСЯ</w:t>
      </w:r>
      <w:bookmarkEnd w:id="3"/>
    </w:p>
    <w:p w:rsidR="00D04677" w:rsidRDefault="0057725C">
      <w:pPr>
        <w:pStyle w:val="11"/>
        <w:numPr>
          <w:ilvl w:val="1"/>
          <w:numId w:val="1"/>
        </w:numPr>
        <w:tabs>
          <w:tab w:val="left" w:pos="672"/>
        </w:tabs>
        <w:spacing w:after="180"/>
        <w:ind w:firstLine="180"/>
      </w:pPr>
      <w:r>
        <w:t xml:space="preserve">Содержательный контроль и оценка деятельности учащихся направлены на выявление индивидуальной динамики развития обучающихся </w:t>
      </w:r>
      <w:r>
        <w:t>(от начала учебного года к концу, от года к году) с учетом личностных особенностей и индивидуальных успехов обучающихся за текущий и предыдущий периоды.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672"/>
        </w:tabs>
        <w:spacing w:after="180"/>
        <w:ind w:firstLine="180"/>
        <w:jc w:val="both"/>
      </w:pPr>
      <w:r>
        <w:t xml:space="preserve">Динамика развития обучающихся фиксируется учителем совместно со школьным психологом на основе итоговых </w:t>
      </w:r>
      <w:r>
        <w:t>проверочных работ, проводимых в конце учебного года.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323"/>
        </w:tabs>
        <w:spacing w:after="180" w:line="276" w:lineRule="auto"/>
      </w:pPr>
      <w:bookmarkStart w:id="4" w:name="bookmark6"/>
      <w:r>
        <w:t>КОНТРОЛЬ И ОЦЕНКА ЗНАНИЙ И УМЕНИЙ ОБУЧАЮЩИХСЯ</w:t>
      </w:r>
      <w:bookmarkEnd w:id="4"/>
    </w:p>
    <w:p w:rsidR="00D04677" w:rsidRDefault="0057725C">
      <w:pPr>
        <w:pStyle w:val="11"/>
        <w:numPr>
          <w:ilvl w:val="1"/>
          <w:numId w:val="1"/>
        </w:numPr>
        <w:tabs>
          <w:tab w:val="left" w:pos="888"/>
        </w:tabs>
        <w:spacing w:after="180"/>
        <w:ind w:firstLine="180"/>
        <w:jc w:val="both"/>
      </w:pPr>
      <w:r>
        <w:t>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</w:t>
      </w:r>
      <w:r>
        <w:t>кает сравнения его с другими детьми.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888"/>
        </w:tabs>
        <w:spacing w:after="180"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Для отслеживания уровня усвоения знаний и умений используются: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стартовые и итоговые проверочные работы;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тестовые диагностические работы;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текущие проверочные работы;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разноуровневые контрольные работы;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итоговая </w:t>
      </w:r>
      <w:r>
        <w:rPr>
          <w:sz w:val="22"/>
          <w:szCs w:val="22"/>
        </w:rPr>
        <w:t>проверочная работа;</w:t>
      </w:r>
    </w:p>
    <w:p w:rsidR="00D04677" w:rsidRDefault="0057725C">
      <w:pPr>
        <w:pStyle w:val="11"/>
        <w:spacing w:after="180" w:line="30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«портфолио» ученика.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88"/>
        </w:tabs>
        <w:spacing w:after="180"/>
        <w:ind w:firstLine="180"/>
        <w:jc w:val="both"/>
      </w:pPr>
      <w:r>
        <w:t>Стартовая работа (проводится в начале сентября) позволяет определить актуальный уровень знаний, необходимый для продолжения обучения, а также наметить «зону ближайшего развития» и предметных знаний, организовать кор</w:t>
      </w:r>
      <w:r>
        <w:t>рекционную работу в зоне актуальных знаний. Результаты стартовой работы фиксируются учителем в классном журнале и оценочном листе ученика, учащимися в оценочных листах.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88"/>
        </w:tabs>
        <w:spacing w:after="180" w:line="269" w:lineRule="auto"/>
        <w:ind w:firstLine="180"/>
        <w:jc w:val="both"/>
      </w:pPr>
      <w:r>
        <w:t xml:space="preserve">Тестовая диагностическая работа включает в себя задания, направленные на проверку </w:t>
      </w:r>
      <w:r>
        <w:t>пооперационного состава действия, которым необходимо овладеть учащимся в рамках данной учебной задачи. Результаты данной работы фиксируются учителем в классном журнале.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63"/>
        </w:tabs>
      </w:pPr>
      <w:r>
        <w:t>Тематическая проверочная работа проводится по ранее изученной теме, в ходе изучения сле</w:t>
      </w:r>
      <w:r>
        <w:t>дующей на этапе решения частных задач. Результаты проверочной работы заносятся учителем в классный журнал.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58"/>
        </w:tabs>
      </w:pPr>
      <w:r>
        <w:t>Разноуровневые контрольные работы проводятся по окончанию изучения разделов, тем и предоставляет ученику право выбора заданий с учетом его индивидуал</w:t>
      </w:r>
      <w:r>
        <w:t>ьности. Результаты проверочной работы заносятся учителем в классный журнал.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63"/>
        </w:tabs>
      </w:pPr>
      <w:r>
        <w:t>Итоговая проверочная работа (проводится в конце апреля) включает все основные темы учебного периода. Задания рассчитаны на проверку не только знаний, но и коррекционно-развивающего</w:t>
      </w:r>
      <w:r>
        <w:t xml:space="preserve"> эффекта обучения. Работа может проводиться в несколько этапов. Результаты проверки фиксируются в классном журнале.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54"/>
        </w:tabs>
      </w:pPr>
      <w:r>
        <w:lastRenderedPageBreak/>
        <w:t>«Портфолио» ученика.</w:t>
      </w:r>
    </w:p>
    <w:p w:rsidR="00D04677" w:rsidRDefault="0057725C">
      <w:pPr>
        <w:pStyle w:val="11"/>
      </w:pPr>
      <w:r>
        <w:t>Учебный «портфель» ученика представляет собой форму и процесс организации (коллекция, отбор и анализ) образцов и продук</w:t>
      </w:r>
      <w:r>
        <w:t xml:space="preserve">тов учебно-познавательной деятельности школьника, а также соответствующих информационных материалов из внешних источников (одноклассников, учителей, родителей и т.п.), предназначенных для последующего их анализа, всесторонней количественной и качественной </w:t>
      </w:r>
      <w:r>
        <w:t>оценки уровня обученности обучающихся и дальнейшей коррекции процесса обучения.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289"/>
        </w:tabs>
        <w:spacing w:after="200" w:line="276" w:lineRule="auto"/>
      </w:pPr>
      <w:bookmarkStart w:id="5" w:name="bookmark8"/>
      <w:r>
        <w:t>ВЕДЕНИЕ ДОКУМЕНТАЦИИ</w:t>
      </w:r>
      <w:bookmarkEnd w:id="5"/>
    </w:p>
    <w:p w:rsidR="00D04677" w:rsidRDefault="0057725C">
      <w:pPr>
        <w:pStyle w:val="11"/>
        <w:numPr>
          <w:ilvl w:val="1"/>
          <w:numId w:val="1"/>
        </w:numPr>
        <w:tabs>
          <w:tab w:val="left" w:pos="466"/>
        </w:tabs>
      </w:pPr>
      <w:r>
        <w:t>Учитель: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63"/>
        </w:tabs>
      </w:pPr>
      <w:r>
        <w:t>По каждому предмету составляется рабочая программа на год, которая является основой планирования педагогической деятельности учителя.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58"/>
        </w:tabs>
        <w:spacing w:line="266" w:lineRule="auto"/>
      </w:pPr>
      <w:r>
        <w:t>Все виды кон</w:t>
      </w:r>
      <w:r>
        <w:t>трольно-оценочных работ по учебным предметам оцениваются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19"/>
      </w:tblGrid>
      <w:tr w:rsidR="00D046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</w:t>
            </w:r>
          </w:p>
        </w:tc>
      </w:tr>
      <w:tr w:rsidR="00D046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работу, в которой выполнено свыше 65% заданий</w:t>
            </w:r>
          </w:p>
        </w:tc>
      </w:tr>
      <w:tr w:rsidR="00D046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работу, в которой выполнено от 50 до 65% заданий</w:t>
            </w:r>
          </w:p>
        </w:tc>
      </w:tr>
      <w:tr w:rsidR="00D046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работу, в которой выполнено от </w:t>
            </w:r>
            <w:r>
              <w:rPr>
                <w:sz w:val="22"/>
                <w:szCs w:val="22"/>
              </w:rPr>
              <w:t>35% до 50% заданий</w:t>
            </w:r>
          </w:p>
        </w:tc>
      </w:tr>
      <w:tr w:rsidR="00D046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77" w:rsidRDefault="0057725C">
            <w:pPr>
              <w:pStyle w:val="a7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работу, в которой выполнено меньше 35% заданий</w:t>
            </w:r>
          </w:p>
        </w:tc>
      </w:tr>
    </w:tbl>
    <w:p w:rsidR="00D04677" w:rsidRDefault="00D04677">
      <w:pPr>
        <w:spacing w:after="479" w:line="1" w:lineRule="exact"/>
      </w:pPr>
    </w:p>
    <w:p w:rsidR="00D04677" w:rsidRDefault="0057725C">
      <w:pPr>
        <w:pStyle w:val="11"/>
        <w:numPr>
          <w:ilvl w:val="2"/>
          <w:numId w:val="1"/>
        </w:numPr>
        <w:tabs>
          <w:tab w:val="left" w:pos="658"/>
        </w:tabs>
        <w:jc w:val="both"/>
      </w:pPr>
      <w:r>
        <w:t>Тестовые работы по учебным предметам оцениваются следующим образом: первоначально оценивается выполнение всех предложенных заданий, определяется сумма баллов, набранная учащимися</w:t>
      </w:r>
      <w:r>
        <w:t xml:space="preserve"> по всем заданиям, и переводится в процентное отношение к максимально возможному количеству баллов, выставляемому за работу. Количественные результаты проверки фиксируются учителем в классном журнале, качественная оценка фиксируется учителем и учащимися в </w:t>
      </w:r>
      <w:r>
        <w:t>тетрадях «Портфолио ученика».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78"/>
        </w:tabs>
        <w:jc w:val="both"/>
      </w:pPr>
      <w:r>
        <w:t>Для коррекции своей работы учитель 2 раза в год проводит анализ своей педагогической деятельности на основе анализа учебной деятельности учащихся, учитывая следующие данные:</w:t>
      </w:r>
    </w:p>
    <w:p w:rsidR="00D04677" w:rsidRDefault="0057725C">
      <w:pPr>
        <w:pStyle w:val="11"/>
        <w:ind w:firstLine="200"/>
      </w:pPr>
      <w:r>
        <w:t>динамику развития учащихся за учебный период.</w:t>
      </w:r>
    </w:p>
    <w:p w:rsidR="00D04677" w:rsidRDefault="0057725C">
      <w:pPr>
        <w:pStyle w:val="11"/>
        <w:ind w:firstLine="220"/>
        <w:jc w:val="both"/>
      </w:pPr>
      <w:r>
        <w:t>уровен</w:t>
      </w:r>
      <w:r>
        <w:t>ь усвоения обучающимися знаний и умений по основным темам (по результатам тестовых диагностических работ, разноуровневых контрольных работ);</w:t>
      </w:r>
    </w:p>
    <w:p w:rsidR="00D04677" w:rsidRDefault="0057725C">
      <w:pPr>
        <w:pStyle w:val="11"/>
        <w:spacing w:line="271" w:lineRule="auto"/>
        <w:ind w:firstLine="340"/>
        <w:jc w:val="both"/>
      </w:pPr>
      <w:r>
        <w:t>уровень сформированности учебной деятельности обучающихся (в сравнении с предыдущим полугодием);</w:t>
      </w:r>
    </w:p>
    <w:p w:rsidR="00D04677" w:rsidRDefault="0057725C">
      <w:pPr>
        <w:pStyle w:val="11"/>
        <w:ind w:firstLine="220"/>
        <w:jc w:val="both"/>
      </w:pPr>
      <w:r>
        <w:t xml:space="preserve">сведения о </w:t>
      </w:r>
      <w:r>
        <w:t>выполнении программы с указанием успехов и возникших трудностей (на основании рабочей программы учителя по каждому предмету, классного журнала);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471"/>
        </w:tabs>
      </w:pPr>
      <w:r>
        <w:t>Учащиеся: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893"/>
        </w:tabs>
        <w:jc w:val="both"/>
      </w:pPr>
      <w:r>
        <w:lastRenderedPageBreak/>
        <w:t>Для отслеживания динамики учения и обучения учащиеся должны иметь специальные тетради - «Портфолио уч</w:t>
      </w:r>
      <w:r>
        <w:t>еника». В этих тетрадях отражаются тексты и результаты всех тестово - диагностических, текущих проверочных работ, «карты знаний», оценочные листы к данным работам.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893"/>
        </w:tabs>
        <w:jc w:val="both"/>
      </w:pPr>
      <w:r>
        <w:t>Для тренировочных работ, для предъявления работ на оценку используется рабочая тетрадь. Учит</w:t>
      </w:r>
      <w:r>
        <w:t>ель осуществляет проверку работ в данной тетради только по предъявлению учащегося.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471"/>
        </w:tabs>
      </w:pPr>
      <w:r>
        <w:t>Администрация школы: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76"/>
        </w:tabs>
        <w:jc w:val="both"/>
      </w:pPr>
      <w:r>
        <w:t>В своей деятельности администрация школы использует по необходимости все необходимые материалы учителей, учащихся и психолога для создания целостной кар</w:t>
      </w:r>
      <w:r>
        <w:t>тины реализации и эффективности обучения в школе.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76"/>
        </w:tabs>
        <w:jc w:val="both"/>
      </w:pPr>
      <w:r>
        <w:t>Все материалы, получаемые от участников учебного процесса заместитель директора по УВР классифицирует по классам, по отдельным учащимся, используя информационные технологии с целью определения динамики в об</w:t>
      </w:r>
      <w:r>
        <w:t>разовании учащихся.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676"/>
        </w:tabs>
        <w:jc w:val="both"/>
      </w:pPr>
      <w:r>
        <w:t>По итогам года на основе получаемых материалов от учителей заместитель директора по УВР проводит педагогический анализ работы педагогического коллектива, определяя «проблемные» места, достижения и трудности, как учащихся, так и учителей</w:t>
      </w:r>
      <w:r>
        <w:t xml:space="preserve"> и на их основе определяет стратегические задачи на последующий год обучения.</w:t>
      </w:r>
    </w:p>
    <w:p w:rsidR="00D04677" w:rsidRDefault="0057725C">
      <w:pPr>
        <w:pStyle w:val="10"/>
        <w:keepNext/>
        <w:keepLines/>
        <w:numPr>
          <w:ilvl w:val="0"/>
          <w:numId w:val="1"/>
        </w:numPr>
        <w:tabs>
          <w:tab w:val="left" w:pos="308"/>
        </w:tabs>
        <w:spacing w:after="200" w:line="298" w:lineRule="auto"/>
      </w:pPr>
      <w:bookmarkStart w:id="6" w:name="bookmark10"/>
      <w:r>
        <w:t>ПРАВА И ОБЯЗАННОСТИ СУБЪЕКТОВ КОНТРОЛЬ-ОЦЕНОЧНОЙ ДЕЯТЕЛЬНОСТИ</w:t>
      </w:r>
      <w:bookmarkEnd w:id="6"/>
    </w:p>
    <w:p w:rsidR="00D04677" w:rsidRDefault="0057725C">
      <w:pPr>
        <w:pStyle w:val="11"/>
        <w:numPr>
          <w:ilvl w:val="1"/>
          <w:numId w:val="1"/>
        </w:numPr>
        <w:tabs>
          <w:tab w:val="left" w:pos="476"/>
        </w:tabs>
      </w:pPr>
      <w:r>
        <w:t>Между учителями, обучающимися, родителями учащихся и администрацией школы в рамках контрольно-оценочной деятельности</w:t>
      </w:r>
      <w:r>
        <w:t xml:space="preserve"> необходимо строить равноправное сотрудничество. Каждый из участников такого сотрудничества имеет право, прежде всего, 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476"/>
        </w:tabs>
        <w:spacing w:line="240" w:lineRule="auto"/>
      </w:pPr>
      <w:r>
        <w:t xml:space="preserve">Права и </w:t>
      </w:r>
      <w:r>
        <w:t>обязанности обчающихся: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718"/>
        </w:tabs>
        <w:spacing w:after="240" w:line="240" w:lineRule="auto"/>
      </w:pPr>
      <w:r>
        <w:t>Обучающиеся имеют право: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предъявлять на оценку свою работу учителю;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на собственную оценку своих достижений и трудностей;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на самостоятельный выбор сложности и количество проверочных заданий;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на оценку своего творчества и инициативы в</w:t>
      </w:r>
      <w:r>
        <w:t>о всех сферах школьной жизни, так же как и на оценку навыковой стороны обучения;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на ошибку и время на ее ликвидации;</w:t>
      </w:r>
    </w:p>
    <w:p w:rsidR="00D04677" w:rsidRDefault="0057725C">
      <w:pPr>
        <w:pStyle w:val="11"/>
        <w:numPr>
          <w:ilvl w:val="0"/>
          <w:numId w:val="2"/>
        </w:numPr>
        <w:tabs>
          <w:tab w:val="left" w:pos="329"/>
        </w:tabs>
      </w:pPr>
      <w:r>
        <w:t>отказаться от выполнения домашнего задания, если оно не вызывает у него интереса или по каким-то причинам он затрудняется с его выполнением</w:t>
      </w:r>
      <w:r>
        <w:t>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714"/>
        </w:tabs>
      </w:pPr>
      <w:r>
        <w:t>Обучающиеся обязаны:</w:t>
      </w:r>
    </w:p>
    <w:p w:rsidR="00D04677" w:rsidRDefault="0057725C">
      <w:pPr>
        <w:pStyle w:val="11"/>
        <w:numPr>
          <w:ilvl w:val="0"/>
          <w:numId w:val="3"/>
        </w:numPr>
        <w:tabs>
          <w:tab w:val="left" w:pos="329"/>
        </w:tabs>
      </w:pPr>
      <w:r>
        <w:t>по возможности проявлять оценочную самостоятельность в учебной работе;</w:t>
      </w:r>
    </w:p>
    <w:p w:rsidR="00D04677" w:rsidRDefault="0057725C">
      <w:pPr>
        <w:pStyle w:val="11"/>
        <w:numPr>
          <w:ilvl w:val="0"/>
          <w:numId w:val="3"/>
        </w:numPr>
        <w:tabs>
          <w:tab w:val="left" w:pos="329"/>
        </w:tabs>
      </w:pPr>
      <w:r>
        <w:lastRenderedPageBreak/>
        <w:t>овладеть способами оценивания, принятые в школе;</w:t>
      </w:r>
    </w:p>
    <w:p w:rsidR="00D04677" w:rsidRDefault="0057725C">
      <w:pPr>
        <w:pStyle w:val="11"/>
        <w:ind w:firstLine="380"/>
      </w:pPr>
      <w:r>
        <w:t>иметь специальные тетради ("Портфолио ученика», рабочие тетради) в которых бы отражалась контрольно-оценочная дея</w:t>
      </w:r>
      <w:r>
        <w:t>тельность ученика.</w:t>
      </w:r>
    </w:p>
    <w:p w:rsidR="00D04677" w:rsidRDefault="0057725C">
      <w:pPr>
        <w:pStyle w:val="11"/>
        <w:numPr>
          <w:ilvl w:val="1"/>
          <w:numId w:val="1"/>
        </w:numPr>
        <w:tabs>
          <w:tab w:val="left" w:pos="531"/>
        </w:tabs>
      </w:pPr>
      <w:r>
        <w:t>Права и обязанности учителя: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709"/>
        </w:tabs>
      </w:pPr>
      <w:r>
        <w:t>Учитель имеет право:</w:t>
      </w:r>
    </w:p>
    <w:p w:rsidR="00D04677" w:rsidRDefault="0057725C">
      <w:pPr>
        <w:pStyle w:val="11"/>
        <w:ind w:firstLine="480"/>
      </w:pPr>
      <w:r>
        <w:t>иметь свое оценочное суждение по поводу работы учащихся;</w:t>
      </w:r>
    </w:p>
    <w:p w:rsidR="00D04677" w:rsidRDefault="0057725C">
      <w:pPr>
        <w:pStyle w:val="11"/>
        <w:spacing w:line="271" w:lineRule="auto"/>
        <w:ind w:firstLine="640"/>
      </w:pPr>
      <w:r>
        <w:t>оценивать работу учащихся. Оценка учащихся должна предшествовать оценки учителя;</w:t>
      </w:r>
    </w:p>
    <w:p w:rsidR="00D04677" w:rsidRDefault="0057725C">
      <w:pPr>
        <w:pStyle w:val="11"/>
        <w:spacing w:line="271" w:lineRule="auto"/>
        <w:ind w:firstLine="640"/>
      </w:pPr>
      <w:r>
        <w:t>оценивать учащихся только относительно его собств</w:t>
      </w:r>
      <w:r>
        <w:t>енных возможностей и достижений;</w:t>
      </w:r>
    </w:p>
    <w:p w:rsidR="00D04677" w:rsidRDefault="0057725C">
      <w:pPr>
        <w:pStyle w:val="11"/>
        <w:spacing w:line="271" w:lineRule="auto"/>
        <w:ind w:firstLine="500"/>
      </w:pPr>
      <w:r>
        <w:t>оценивать деятельность учащихся только после совместно выработанных критериев оценки данной работы.</w:t>
      </w:r>
    </w:p>
    <w:p w:rsidR="00D04677" w:rsidRDefault="0057725C">
      <w:pPr>
        <w:pStyle w:val="11"/>
        <w:numPr>
          <w:ilvl w:val="2"/>
          <w:numId w:val="1"/>
        </w:numPr>
        <w:tabs>
          <w:tab w:val="left" w:pos="718"/>
        </w:tabs>
      </w:pPr>
      <w:r>
        <w:t>Учитель обязан:</w:t>
      </w:r>
    </w:p>
    <w:p w:rsidR="00D04677" w:rsidRDefault="0057725C">
      <w:pPr>
        <w:pStyle w:val="11"/>
        <w:ind w:firstLine="480"/>
      </w:pPr>
      <w:r>
        <w:t>соблюдать правила оценочной безопасности;</w:t>
      </w:r>
    </w:p>
    <w:p w:rsidR="00D04677" w:rsidRDefault="0057725C">
      <w:pPr>
        <w:pStyle w:val="11"/>
        <w:ind w:firstLine="480"/>
      </w:pPr>
      <w:r>
        <w:t>работать над формированием самоконтроля и самооценки у учащихся;</w:t>
      </w:r>
    </w:p>
    <w:p w:rsidR="00D04677" w:rsidRDefault="0057725C">
      <w:pPr>
        <w:pStyle w:val="11"/>
        <w:spacing w:line="269" w:lineRule="auto"/>
        <w:ind w:firstLine="500"/>
      </w:pPr>
      <w:r>
        <w:t>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D04677" w:rsidRDefault="0057725C">
      <w:pPr>
        <w:pStyle w:val="11"/>
        <w:ind w:firstLine="500"/>
      </w:pPr>
      <w:r>
        <w:t>вести учет продвижения учащихся в классном журнале не только в знаниях, умениях и навыках, но и в ра</w:t>
      </w:r>
      <w:r>
        <w:t>звитии учащихся;</w:t>
      </w:r>
    </w:p>
    <w:p w:rsidR="00D04677" w:rsidRDefault="0057725C">
      <w:pPr>
        <w:pStyle w:val="11"/>
        <w:spacing w:line="240" w:lineRule="auto"/>
        <w:ind w:firstLine="500"/>
      </w:pPr>
      <w:r>
        <w:t>доводить до сведения родителей достижения и успехи учащихся.</w:t>
      </w:r>
    </w:p>
    <w:sectPr w:rsidR="00D04677">
      <w:type w:val="continuous"/>
      <w:pgSz w:w="11900" w:h="16840"/>
      <w:pgMar w:top="1190" w:right="799" w:bottom="829" w:left="1476" w:header="762" w:footer="4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5C" w:rsidRDefault="0057725C">
      <w:r>
        <w:separator/>
      </w:r>
    </w:p>
  </w:endnote>
  <w:endnote w:type="continuationSeparator" w:id="0">
    <w:p w:rsidR="0057725C" w:rsidRDefault="0057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5C" w:rsidRDefault="0057725C"/>
  </w:footnote>
  <w:footnote w:type="continuationSeparator" w:id="0">
    <w:p w:rsidR="0057725C" w:rsidRDefault="005772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1ED3"/>
    <w:multiLevelType w:val="multilevel"/>
    <w:tmpl w:val="5FC6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5E1AD8"/>
    <w:multiLevelType w:val="multilevel"/>
    <w:tmpl w:val="FD506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6A86"/>
    <w:multiLevelType w:val="multilevel"/>
    <w:tmpl w:val="C548D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77"/>
    <w:rsid w:val="00492537"/>
    <w:rsid w:val="0057725C"/>
    <w:rsid w:val="00D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5F88-6C42-4ACE-9C56-0C9E988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42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0">
    <w:name w:val="Заголовок №1"/>
    <w:basedOn w:val="a"/>
    <w:link w:val="1"/>
    <w:pPr>
      <w:spacing w:after="190" w:line="28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2024-04-22T12:45:00Z</dcterms:created>
  <dcterms:modified xsi:type="dcterms:W3CDTF">2024-04-22T12:45:00Z</dcterms:modified>
</cp:coreProperties>
</file>