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numPr>
          <w:ilvl w:val="0"/>
          <w:numId w:val="0"/>
        </w:numPr>
        <w:jc w:val="both"/>
        <w:outlineLvl w:val="0"/>
      </w:pPr>
      <w:r/>
      <w:r/>
    </w:p>
    <w:p>
      <w:pPr>
        <w:pStyle w:val="841"/>
      </w:pPr>
      <w:r>
        <w:t xml:space="preserve">Зарегистрировано в Минюсте России 10 декабря 2024 г. N 80512</w:t>
      </w:r>
      <w:r/>
    </w:p>
    <w:p>
      <w:pPr>
        <w:pStyle w:val="841"/>
        <w:jc w:val="both"/>
        <w:spacing w:before="100" w:after="100"/>
        <w:rPr>
          <w:sz w:val="2"/>
          <w:szCs w:val="2"/>
        </w:rPr>
        <w:pBdr>
          <w:top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41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43"/>
        <w:jc w:val="center"/>
      </w:pPr>
      <w:r>
        <w:t xml:space="preserve">МИНИСТЕРСТВО ПРОСВЕЩЕНИЯ РОССИЙСКОЙ ФЕДЕРАЦИИ</w:t>
      </w:r>
      <w:r/>
    </w:p>
    <w:p>
      <w:pPr>
        <w:pStyle w:val="843"/>
        <w:jc w:val="center"/>
      </w:pPr>
      <w:r>
        <w:t xml:space="preserve">N 789</w:t>
      </w:r>
      <w:r/>
    </w:p>
    <w:p>
      <w:pPr>
        <w:pStyle w:val="843"/>
        <w:jc w:val="center"/>
      </w:pPr>
      <w:r/>
      <w:r/>
    </w:p>
    <w:p>
      <w:pPr>
        <w:pStyle w:val="843"/>
        <w:jc w:val="center"/>
      </w:pPr>
      <w:r>
        <w:t xml:space="preserve">ФЕДЕРАЛЬНАЯ СЛУЖБА ПО НАДЗОРУ В СФЕРЕ ОБРАЗОВАНИЯ И НАУКИ</w:t>
      </w:r>
      <w:r/>
    </w:p>
    <w:p>
      <w:pPr>
        <w:pStyle w:val="843"/>
        <w:jc w:val="center"/>
      </w:pPr>
      <w:r>
        <w:t xml:space="preserve">N 2091</w:t>
      </w:r>
      <w:r/>
    </w:p>
    <w:p>
      <w:pPr>
        <w:pStyle w:val="843"/>
        <w:jc w:val="center"/>
      </w:pPr>
      <w:r/>
      <w:r/>
    </w:p>
    <w:p>
      <w:pPr>
        <w:pStyle w:val="843"/>
        <w:jc w:val="center"/>
      </w:pPr>
      <w:r>
        <w:t xml:space="preserve">ПРИКАЗ</w:t>
      </w:r>
      <w:r/>
    </w:p>
    <w:p>
      <w:pPr>
        <w:pStyle w:val="843"/>
        <w:jc w:val="center"/>
      </w:pPr>
      <w:r>
        <w:t xml:space="preserve">от 11 ноября 2024 года</w:t>
      </w:r>
      <w:r/>
    </w:p>
    <w:p>
      <w:pPr>
        <w:pStyle w:val="843"/>
        <w:jc w:val="center"/>
      </w:pPr>
      <w:r/>
      <w:r/>
    </w:p>
    <w:p>
      <w:pPr>
        <w:pStyle w:val="843"/>
        <w:jc w:val="center"/>
      </w:pPr>
      <w:r>
        <w:t xml:space="preserve">ОБ УТВЕРЖДЕНИИ ЕДИНОГО РАСПИСАНИЯ</w:t>
      </w:r>
      <w:r/>
    </w:p>
    <w:p>
      <w:pPr>
        <w:pStyle w:val="843"/>
        <w:jc w:val="center"/>
      </w:pPr>
      <w:r>
        <w:t xml:space="preserve">И ПРОДОЛЖИТЕЛЬНОСТИ ПРОВЕДЕНИЯ ГОСУДАРСТВЕННОГО ВЫПУСКНОГО</w:t>
      </w:r>
      <w:r/>
    </w:p>
    <w:p>
      <w:pPr>
        <w:pStyle w:val="843"/>
        <w:jc w:val="center"/>
      </w:pPr>
      <w:r>
        <w:t xml:space="preserve">ЭКЗАМЕНА ПО ОБРАЗОВАТЕЛЬНЫМ ПРОГРАММАМ ОСНОВНОГО ОБЩЕГО</w:t>
      </w:r>
      <w:r/>
    </w:p>
    <w:p>
      <w:pPr>
        <w:pStyle w:val="843"/>
        <w:jc w:val="center"/>
      </w:pPr>
      <w:r>
        <w:t xml:space="preserve">И СРЕДНЕГО ОБЩЕГО ОБРАЗОВАНИЯ ПО КАЖДОМУ УЧЕБНОМУ ПРЕДМЕТУ,</w:t>
      </w:r>
      <w:r/>
    </w:p>
    <w:p>
      <w:pPr>
        <w:pStyle w:val="843"/>
        <w:jc w:val="center"/>
      </w:pPr>
      <w:r>
        <w:t xml:space="preserve">ТРЕБОВАНИЙ К ИСПОЛЬЗОВАНИЮ СРЕДСТВ ОБУЧЕНИЯ И ВОСПИТАНИЯ</w:t>
      </w:r>
      <w:r/>
    </w:p>
    <w:p>
      <w:pPr>
        <w:pStyle w:val="843"/>
        <w:jc w:val="center"/>
      </w:pPr>
      <w:r>
        <w:t xml:space="preserve">ПРИ ЕГО ПРОВЕДЕНИИ В 2025 ГОДУ</w:t>
      </w:r>
      <w:r/>
    </w:p>
    <w:p>
      <w:pPr>
        <w:pStyle w:val="841"/>
        <w:jc w:val="center"/>
      </w:pPr>
      <w:r/>
      <w:r/>
    </w:p>
    <w:p>
      <w:pPr>
        <w:pStyle w:val="841"/>
        <w:ind w:firstLine="540"/>
        <w:jc w:val="both"/>
      </w:pPr>
      <w:r>
        <w:t xml:space="preserve">В соответствии с </w:t>
      </w:r>
      <w:hyperlink r:id="rId12" w:tooltip="https://login.consultant.ru/link/?req=doc&amp;base=LAW&amp;n=493233&amp;date=20.12.2024&amp;dst=245&amp;field=134" w:history="1">
        <w:r>
          <w:rPr>
            <w:rStyle w:val="835"/>
            <w:color w:val="0000ff"/>
          </w:rPr>
          <w:t xml:space="preserve">частью 5 статьи 59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13" w:tooltip="https://login.consultant.ru/link/?req=doc&amp;base=LAW&amp;n=488439&amp;date=20.12.2024&amp;dst=10&amp;field=134" w:history="1">
        <w:r>
          <w:rPr>
            <w:rStyle w:val="835"/>
            <w:color w:val="0000ff"/>
          </w:rPr>
          <w:t xml:space="preserve">подпунктом 4.2.25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14" w:tooltip="https://login.consultant.ru/link/?req=doc&amp;base=LAW&amp;n=458783&amp;date=20.12.2024&amp;dst=2&amp;field=134" w:history="1">
        <w:r>
          <w:rPr>
            <w:rStyle w:val="835"/>
            <w:color w:val="0000ff"/>
          </w:rPr>
          <w:t xml:space="preserve"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  <w:r/>
    </w:p>
    <w:p>
      <w:pPr>
        <w:pStyle w:val="841"/>
        <w:ind w:firstLine="540"/>
        <w:jc w:val="both"/>
        <w:spacing w:before="240" w:after="0"/>
      </w:pPr>
      <w:r>
        <w:t xml:space="preserve">1. Утвердить следующее расписание проведения государственного выпускного экзамена по образовательным программам основного общего образования (далее - ГВЭ-9) в 2025 году:</w:t>
      </w:r>
      <w:r/>
    </w:p>
    <w:p>
      <w:pPr>
        <w:pStyle w:val="841"/>
        <w:ind w:firstLine="540"/>
        <w:jc w:val="both"/>
        <w:spacing w:before="240" w:after="0"/>
      </w:pPr>
      <w:r>
        <w:t xml:space="preserve">1.1. Для лиц, указанных в </w:t>
      </w:r>
      <w:hyperlink r:id="rId15" w:tooltip="https://login.consultant.ru/link/?req=doc&amp;base=LAW&amp;n=447000&amp;date=20.12.2024&amp;dst=100031&amp;field=134" w:history="1">
        <w:r>
          <w:rPr>
            <w:rStyle w:val="835"/>
            <w:color w:val="0000ff"/>
          </w:rPr>
          <w:t xml:space="preserve">подпункте 2 пункта 6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</w:t>
      </w:r>
      <w:r>
        <w:t xml:space="preserve">свещения Российской Федерации и Федеральной службы по надзору в сфере образования и науки от 4 апреля 2023 г. N 232/551 (зарегистрирован Министерством юстиции Российской Федерации 12 мая 2023 г., регистрационный N 73292) (далее - Порядок проведения ГИА-9):</w:t>
      </w:r>
      <w:r/>
    </w:p>
    <w:p>
      <w:pPr>
        <w:pStyle w:val="841"/>
        <w:ind w:firstLine="540"/>
        <w:jc w:val="both"/>
        <w:spacing w:before="240" w:after="0"/>
      </w:pPr>
      <w:r>
        <w:t xml:space="preserve">22 мая (четверг) - иностранные языки (английский, испанский, немецкий, французский);</w:t>
      </w:r>
      <w:r/>
    </w:p>
    <w:p>
      <w:pPr>
        <w:pStyle w:val="841"/>
        <w:ind w:firstLine="540"/>
        <w:jc w:val="both"/>
        <w:spacing w:before="240" w:after="0"/>
      </w:pPr>
      <w:r>
        <w:t xml:space="preserve">26 мая (понедельник) - биология, информатика, обществознание, химия;</w:t>
      </w:r>
      <w:r/>
    </w:p>
    <w:p>
      <w:pPr>
        <w:pStyle w:val="841"/>
        <w:ind w:firstLine="540"/>
        <w:jc w:val="both"/>
        <w:spacing w:before="240" w:after="0"/>
      </w:pPr>
      <w:r>
        <w:t xml:space="preserve">29 мая (четверг) - география, история, физика, химия;</w:t>
      </w:r>
      <w:r/>
    </w:p>
    <w:p>
      <w:pPr>
        <w:pStyle w:val="841"/>
        <w:ind w:firstLine="540"/>
        <w:jc w:val="both"/>
        <w:spacing w:before="240" w:after="0"/>
      </w:pPr>
      <w:r>
        <w:t xml:space="preserve">3 июня (вторник) - математика;</w:t>
      </w:r>
      <w:r/>
    </w:p>
    <w:p>
      <w:pPr>
        <w:pStyle w:val="841"/>
        <w:ind w:firstLine="540"/>
        <w:jc w:val="both"/>
        <w:spacing w:before="240" w:after="0"/>
      </w:pPr>
      <w:r>
        <w:t xml:space="preserve">6 июня (пятница) - география, информатика, обществознание;</w:t>
      </w:r>
      <w:r/>
    </w:p>
    <w:p>
      <w:pPr>
        <w:pStyle w:val="841"/>
        <w:ind w:firstLine="540"/>
        <w:jc w:val="both"/>
        <w:spacing w:before="240" w:after="0"/>
      </w:pPr>
      <w:r>
        <w:t xml:space="preserve">9 июня (понедельник) - русский язык;</w:t>
      </w:r>
      <w:r/>
    </w:p>
    <w:p>
      <w:pPr>
        <w:pStyle w:val="841"/>
        <w:ind w:firstLine="540"/>
        <w:jc w:val="both"/>
        <w:spacing w:before="240" w:after="0"/>
      </w:pPr>
      <w:r>
        <w:t xml:space="preserve">16 июня (понедельник) - биология, информатика, литература, физика.</w:t>
      </w:r>
      <w:r/>
    </w:p>
    <w:p>
      <w:pPr>
        <w:pStyle w:val="841"/>
        <w:ind w:firstLine="540"/>
        <w:jc w:val="both"/>
        <w:spacing w:before="240" w:after="0"/>
      </w:pPr>
      <w:r>
        <w:t xml:space="preserve">1.2. Для лиц, указанных в </w:t>
      </w:r>
      <w:hyperlink r:id="rId16" w:tooltip="https://login.consultant.ru/link/?req=doc&amp;base=LAW&amp;n=447000&amp;date=20.12.2024&amp;dst=100275&amp;field=134" w:history="1">
        <w:r>
          <w:rPr>
            <w:rStyle w:val="835"/>
            <w:color w:val="0000ff"/>
          </w:rPr>
          <w:t xml:space="preserve">пунктах 42</w:t>
        </w:r>
      </w:hyperlink>
      <w:r>
        <w:t xml:space="preserve">, </w:t>
      </w:r>
      <w:hyperlink r:id="rId17" w:tooltip="https://login.consultant.ru/link/?req=doc&amp;base=LAW&amp;n=447000&amp;date=20.12.2024&amp;dst=100283&amp;field=134" w:history="1">
        <w:r>
          <w:rPr>
            <w:rStyle w:val="835"/>
            <w:color w:val="0000ff"/>
          </w:rPr>
          <w:t xml:space="preserve">47</w:t>
        </w:r>
      </w:hyperlink>
      <w:r>
        <w:t xml:space="preserve"> и </w:t>
      </w:r>
      <w:hyperlink r:id="rId18" w:tooltip="https://login.consultant.ru/link/?req=doc&amp;base=LAW&amp;n=447000&amp;date=20.12.2024&amp;dst=100492&amp;field=134" w:history="1">
        <w:r>
          <w:rPr>
            <w:rStyle w:val="835"/>
            <w:color w:val="0000ff"/>
          </w:rPr>
          <w:t xml:space="preserve">80</w:t>
        </w:r>
      </w:hyperlink>
      <w:r>
        <w:t xml:space="preserve"> Порядка проведения ГИА-9:</w:t>
      </w:r>
      <w:r/>
    </w:p>
    <w:p>
      <w:pPr>
        <w:pStyle w:val="841"/>
        <w:ind w:firstLine="540"/>
        <w:jc w:val="both"/>
        <w:spacing w:before="240" w:after="0"/>
      </w:pPr>
      <w:r>
        <w:t xml:space="preserve">12 мая (понедельник) - математика;</w:t>
      </w:r>
      <w:r/>
    </w:p>
    <w:p>
      <w:pPr>
        <w:pStyle w:val="841"/>
        <w:ind w:firstLine="540"/>
        <w:jc w:val="both"/>
        <w:spacing w:before="240" w:after="0"/>
      </w:pPr>
      <w:r>
        <w:t xml:space="preserve">13 мая (вторник) - информатика, литература, обществознание, химия;</w:t>
      </w:r>
      <w:r/>
    </w:p>
    <w:p>
      <w:pPr>
        <w:pStyle w:val="841"/>
        <w:ind w:firstLine="540"/>
        <w:jc w:val="both"/>
        <w:spacing w:before="240" w:after="0"/>
      </w:pPr>
      <w:r>
        <w:t xml:space="preserve">14 мая (среда) - биология, география, иностранные языки (английский, испанский, немецкий, французский), история, физика;</w:t>
      </w:r>
      <w:r/>
    </w:p>
    <w:p>
      <w:pPr>
        <w:pStyle w:val="841"/>
        <w:ind w:firstLine="540"/>
        <w:jc w:val="both"/>
        <w:spacing w:before="240" w:after="0"/>
      </w:pPr>
      <w:r>
        <w:t xml:space="preserve">15 мая (четверг) - русский язык;</w:t>
      </w:r>
      <w:r/>
    </w:p>
    <w:p>
      <w:pPr>
        <w:pStyle w:val="841"/>
        <w:ind w:firstLine="540"/>
        <w:jc w:val="both"/>
        <w:spacing w:before="240" w:after="0"/>
      </w:pPr>
      <w:r>
        <w:t xml:space="preserve">17 мая (суббота) - по всем учебным предметам;</w:t>
      </w:r>
      <w:r/>
    </w:p>
    <w:p>
      <w:pPr>
        <w:pStyle w:val="841"/>
        <w:ind w:firstLine="540"/>
        <w:jc w:val="both"/>
        <w:spacing w:before="240" w:after="0"/>
      </w:pPr>
      <w:r>
        <w:t xml:space="preserve">26 июня (четверг) - русский язык;</w:t>
      </w:r>
      <w:r/>
    </w:p>
    <w:p>
      <w:pPr>
        <w:pStyle w:val="841"/>
        <w:ind w:firstLine="540"/>
        <w:jc w:val="both"/>
        <w:spacing w:before="240" w:after="0"/>
      </w:pPr>
      <w:r>
        <w:t xml:space="preserve">27 июня (пятница) - по всем учебным предметам (кроме русского языка и математики);</w:t>
      </w:r>
      <w:r/>
    </w:p>
    <w:p>
      <w:pPr>
        <w:pStyle w:val="841"/>
        <w:ind w:firstLine="540"/>
        <w:jc w:val="both"/>
        <w:spacing w:before="240" w:after="0"/>
      </w:pPr>
      <w:r>
        <w:t xml:space="preserve">28 июня (суббота) - по всем учебным предметам (кроме русского языка и математики);</w:t>
      </w:r>
      <w:r/>
    </w:p>
    <w:p>
      <w:pPr>
        <w:pStyle w:val="841"/>
        <w:ind w:firstLine="540"/>
        <w:jc w:val="both"/>
        <w:spacing w:before="240" w:after="0"/>
      </w:pPr>
      <w:r>
        <w:t xml:space="preserve">30 июня (понедельник) - математика;</w:t>
      </w:r>
      <w:r/>
    </w:p>
    <w:p>
      <w:pPr>
        <w:pStyle w:val="841"/>
        <w:ind w:firstLine="540"/>
        <w:jc w:val="both"/>
        <w:spacing w:before="240" w:after="0"/>
      </w:pPr>
      <w:r>
        <w:t xml:space="preserve">1 июля (вторник) - по всем учебным предметам;</w:t>
      </w:r>
      <w:r/>
    </w:p>
    <w:p>
      <w:pPr>
        <w:pStyle w:val="841"/>
        <w:ind w:firstLine="540"/>
        <w:jc w:val="both"/>
        <w:spacing w:before="240" w:after="0"/>
      </w:pPr>
      <w:r>
        <w:t xml:space="preserve">2 июля (среда) - по всем учебным предметам;</w:t>
      </w:r>
      <w:r/>
    </w:p>
    <w:p>
      <w:pPr>
        <w:pStyle w:val="841"/>
        <w:ind w:firstLine="540"/>
        <w:jc w:val="both"/>
        <w:spacing w:before="240" w:after="0"/>
      </w:pPr>
      <w:r>
        <w:t xml:space="preserve">17 сентября (среда) - русский язык;</w:t>
      </w:r>
      <w:r/>
    </w:p>
    <w:p>
      <w:pPr>
        <w:pStyle w:val="841"/>
        <w:ind w:firstLine="540"/>
        <w:jc w:val="both"/>
        <w:spacing w:before="240" w:after="0"/>
      </w:pPr>
      <w:r>
        <w:t xml:space="preserve">18 сентября (четверг) - математика;</w:t>
      </w:r>
      <w:r/>
    </w:p>
    <w:p>
      <w:pPr>
        <w:pStyle w:val="841"/>
        <w:ind w:firstLine="540"/>
        <w:jc w:val="both"/>
        <w:spacing w:before="240" w:after="0"/>
      </w:pPr>
      <w:r>
        <w:t xml:space="preserve">19 сентября (пятница) - по всем учебным предметам (кроме русского языка и математики);</w:t>
      </w:r>
      <w:r/>
    </w:p>
    <w:p>
      <w:pPr>
        <w:pStyle w:val="841"/>
        <w:ind w:firstLine="540"/>
        <w:jc w:val="both"/>
        <w:spacing w:before="240" w:after="0"/>
      </w:pPr>
      <w:r>
        <w:t xml:space="preserve">22 сентября (понедельник) - по всем учебным предметам (кроме русского языка и математики);</w:t>
      </w:r>
      <w:r/>
    </w:p>
    <w:p>
      <w:pPr>
        <w:pStyle w:val="841"/>
        <w:ind w:firstLine="540"/>
        <w:jc w:val="both"/>
        <w:spacing w:before="240" w:after="0"/>
      </w:pPr>
      <w:r>
        <w:t xml:space="preserve">23 сентября (вторник) - по всем учебным предметам.</w:t>
      </w:r>
      <w:r/>
    </w:p>
    <w:p>
      <w:pPr>
        <w:pStyle w:val="841"/>
        <w:ind w:firstLine="540"/>
        <w:jc w:val="both"/>
        <w:spacing w:before="240" w:after="0"/>
      </w:pPr>
      <w:r>
        <w:t xml:space="preserve">1.3. Для лиц, указанных в </w:t>
      </w:r>
      <w:hyperlink r:id="rId19" w:tooltip="https://login.consultant.ru/link/?req=doc&amp;base=LAW&amp;n=447000&amp;date=20.12.2024&amp;dst=100276&amp;field=134" w:history="1">
        <w:r>
          <w:rPr>
            <w:rStyle w:val="835"/>
            <w:color w:val="0000ff"/>
          </w:rPr>
          <w:t xml:space="preserve">пункте 43</w:t>
        </w:r>
      </w:hyperlink>
      <w:r>
        <w:t xml:space="preserve"> Порядка проведения ГИА-9:</w:t>
      </w:r>
      <w:r/>
    </w:p>
    <w:p>
      <w:pPr>
        <w:pStyle w:val="841"/>
        <w:ind w:firstLine="540"/>
        <w:jc w:val="both"/>
        <w:spacing w:before="240" w:after="0"/>
      </w:pPr>
      <w:r>
        <w:t xml:space="preserve">22 апреля (вторник) - математика;</w:t>
      </w:r>
      <w:r/>
    </w:p>
    <w:p>
      <w:pPr>
        <w:pStyle w:val="841"/>
        <w:ind w:firstLine="540"/>
        <w:jc w:val="both"/>
        <w:spacing w:before="240" w:after="0"/>
      </w:pPr>
      <w:r>
        <w:t xml:space="preserve">25 апреля (пятница) - русский язык;</w:t>
      </w:r>
      <w:r/>
    </w:p>
    <w:p>
      <w:pPr>
        <w:pStyle w:val="841"/>
        <w:ind w:firstLine="540"/>
        <w:jc w:val="both"/>
        <w:spacing w:before="240" w:after="0"/>
      </w:pPr>
      <w:r>
        <w:t xml:space="preserve">29 апреля (вторник) - информатика, литература, обществознание, химия;</w:t>
      </w:r>
      <w:r/>
    </w:p>
    <w:p>
      <w:pPr>
        <w:pStyle w:val="841"/>
        <w:ind w:firstLine="540"/>
        <w:jc w:val="both"/>
        <w:spacing w:before="240" w:after="0"/>
      </w:pPr>
      <w:r>
        <w:t xml:space="preserve">6 мая (вторник) - биология, география, иностранные языки (английский, испанский, немецкий, французский), история, физика.</w:t>
      </w:r>
      <w:r/>
    </w:p>
    <w:p>
      <w:pPr>
        <w:pStyle w:val="841"/>
        <w:ind w:firstLine="540"/>
        <w:jc w:val="both"/>
        <w:spacing w:before="240" w:after="0"/>
      </w:pPr>
      <w:r>
        <w:t xml:space="preserve">1.4. Для лиц, указанных в </w:t>
      </w:r>
      <w:hyperlink r:id="rId20" w:tooltip="https://login.consultant.ru/link/?req=doc&amp;base=LAW&amp;n=447000&amp;date=20.12.2024&amp;dst=100496&amp;field=134" w:history="1">
        <w:r>
          <w:rPr>
            <w:rStyle w:val="835"/>
            <w:color w:val="0000ff"/>
          </w:rPr>
          <w:t xml:space="preserve">пункте 81</w:t>
        </w:r>
      </w:hyperlink>
      <w:r>
        <w:t xml:space="preserve"> Порядка проведения ГИА-9:</w:t>
      </w:r>
      <w:r/>
    </w:p>
    <w:p>
      <w:pPr>
        <w:pStyle w:val="841"/>
        <w:ind w:firstLine="540"/>
        <w:jc w:val="both"/>
        <w:spacing w:before="240" w:after="0"/>
      </w:pPr>
      <w:r>
        <w:t xml:space="preserve">2 сентября (вторник) - математика;</w:t>
      </w:r>
      <w:r/>
    </w:p>
    <w:p>
      <w:pPr>
        <w:pStyle w:val="841"/>
        <w:ind w:firstLine="540"/>
        <w:jc w:val="both"/>
        <w:spacing w:before="240" w:after="0"/>
      </w:pPr>
      <w:r>
        <w:t xml:space="preserve">5 сентября (пятница) - русский язык;</w:t>
      </w:r>
      <w:r/>
    </w:p>
    <w:p>
      <w:pPr>
        <w:pStyle w:val="841"/>
        <w:ind w:firstLine="540"/>
        <w:jc w:val="both"/>
        <w:spacing w:before="240" w:after="0"/>
      </w:pPr>
      <w:r>
        <w:t xml:space="preserve">9 сентября (вторник) - биология, география, история, физика;</w:t>
      </w:r>
      <w:r/>
    </w:p>
    <w:p>
      <w:pPr>
        <w:pStyle w:val="841"/>
        <w:ind w:firstLine="540"/>
        <w:jc w:val="both"/>
        <w:spacing w:before="240" w:after="0"/>
      </w:pPr>
      <w:r>
        <w:t xml:space="preserve">12 сентября (пятница) - иностранные языки (английский, испанский, немецкий, французский), информатика, литература, обществознание, химия.</w:t>
      </w:r>
      <w:r/>
    </w:p>
    <w:p>
      <w:pPr>
        <w:pStyle w:val="841"/>
        <w:ind w:firstLine="540"/>
        <w:jc w:val="both"/>
        <w:spacing w:before="240" w:after="0"/>
      </w:pPr>
      <w:r>
        <w:t xml:space="preserve">2. Утвердить следующее расписание проведения государственного выпускного экзамена по образовательным программам среднего общего образования (далее - ГВЭ-11) в 2025 году:</w:t>
      </w:r>
      <w:r/>
    </w:p>
    <w:p>
      <w:pPr>
        <w:pStyle w:val="841"/>
        <w:ind w:firstLine="540"/>
        <w:jc w:val="both"/>
        <w:spacing w:before="240" w:after="0"/>
      </w:pPr>
      <w:r>
        <w:t xml:space="preserve">2.1. Для лиц, указанных в </w:t>
      </w:r>
      <w:hyperlink r:id="rId21" w:tooltip="https://login.consultant.ru/link/?req=doc&amp;base=LAW&amp;n=475036&amp;date=20.12.2024&amp;dst=100034&amp;field=134" w:history="1">
        <w:r>
          <w:rPr>
            <w:rStyle w:val="835"/>
            <w:color w:val="0000ff"/>
          </w:rPr>
          <w:t xml:space="preserve">подпункте 2 пункта 7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</w:t>
      </w:r>
      <w:r>
        <w:t xml:space="preserve">вещения Российской Федерации и Федеральной службы по надзору в сфере образования и науки от 4 апреля 2023 г. N 233/552 (зарегистрирован Министерством юстиции Российской Федерации 15 мая 2023 г., регистрационный N 73314) (далее - Порядок проведения ГИА-11):</w:t>
      </w:r>
      <w:r/>
    </w:p>
    <w:p>
      <w:pPr>
        <w:pStyle w:val="841"/>
        <w:ind w:firstLine="540"/>
        <w:jc w:val="both"/>
        <w:spacing w:before="240" w:after="0"/>
      </w:pPr>
      <w:r>
        <w:t xml:space="preserve">27 мая (вторник) - математика;</w:t>
      </w:r>
      <w:r/>
    </w:p>
    <w:p>
      <w:pPr>
        <w:pStyle w:val="841"/>
        <w:ind w:firstLine="540"/>
        <w:jc w:val="both"/>
        <w:spacing w:before="240" w:after="0"/>
      </w:pPr>
      <w:r>
        <w:t xml:space="preserve">30 мая (пятница) - русский язык.</w:t>
      </w:r>
      <w:r/>
    </w:p>
    <w:p>
      <w:pPr>
        <w:pStyle w:val="841"/>
        <w:ind w:firstLine="540"/>
        <w:jc w:val="both"/>
        <w:spacing w:before="240" w:after="0"/>
      </w:pPr>
      <w:r>
        <w:t xml:space="preserve">2.2. Для лиц, указанных в </w:t>
      </w:r>
      <w:hyperlink r:id="rId22" w:tooltip="https://login.consultant.ru/link/?req=doc&amp;base=LAW&amp;n=475036&amp;date=20.12.2024&amp;dst=100336&amp;field=134" w:history="1">
        <w:r>
          <w:rPr>
            <w:rStyle w:val="835"/>
            <w:color w:val="0000ff"/>
          </w:rPr>
          <w:t xml:space="preserve">пунктах 49</w:t>
        </w:r>
      </w:hyperlink>
      <w:r>
        <w:t xml:space="preserve">, </w:t>
      </w:r>
      <w:hyperlink r:id="rId23" w:tooltip="https://login.consultant.ru/link/?req=doc&amp;base=LAW&amp;n=475036&amp;date=20.12.2024&amp;dst=100352&amp;field=134" w:history="1">
        <w:r>
          <w:rPr>
            <w:rStyle w:val="835"/>
            <w:color w:val="0000ff"/>
          </w:rPr>
          <w:t xml:space="preserve">55</w:t>
        </w:r>
      </w:hyperlink>
      <w:r>
        <w:t xml:space="preserve"> и </w:t>
      </w:r>
      <w:hyperlink r:id="rId24" w:tooltip="https://login.consultant.ru/link/?req=doc&amp;base=LAW&amp;n=475036&amp;date=20.12.2024&amp;dst=100601&amp;field=134" w:history="1">
        <w:r>
          <w:rPr>
            <w:rStyle w:val="835"/>
            <w:color w:val="0000ff"/>
          </w:rPr>
          <w:t xml:space="preserve">93</w:t>
        </w:r>
      </w:hyperlink>
      <w:r>
        <w:t xml:space="preserve"> Порядка проведения ГИА-11:</w:t>
      </w:r>
      <w:r/>
    </w:p>
    <w:p>
      <w:pPr>
        <w:pStyle w:val="841"/>
        <w:ind w:firstLine="540"/>
        <w:jc w:val="both"/>
        <w:spacing w:before="240" w:after="0"/>
      </w:pPr>
      <w:r>
        <w:t xml:space="preserve">14 апреля (понедельник) - русский язык;</w:t>
      </w:r>
      <w:r/>
    </w:p>
    <w:p>
      <w:pPr>
        <w:pStyle w:val="841"/>
        <w:ind w:firstLine="540"/>
        <w:jc w:val="both"/>
        <w:spacing w:before="240" w:after="0"/>
      </w:pPr>
      <w:r>
        <w:t xml:space="preserve">17 апреля (четверг) - математика;</w:t>
      </w:r>
      <w:r/>
    </w:p>
    <w:p>
      <w:pPr>
        <w:pStyle w:val="841"/>
        <w:ind w:firstLine="540"/>
        <w:jc w:val="both"/>
        <w:spacing w:before="240" w:after="0"/>
      </w:pPr>
      <w:r>
        <w:t xml:space="preserve">17 июня (вторник) - русский язык;</w:t>
      </w:r>
      <w:r/>
    </w:p>
    <w:p>
      <w:pPr>
        <w:pStyle w:val="841"/>
        <w:ind w:firstLine="540"/>
        <w:jc w:val="both"/>
        <w:spacing w:before="240" w:after="0"/>
      </w:pPr>
      <w:r>
        <w:t xml:space="preserve">20 июня (пятница) - математика;</w:t>
      </w:r>
      <w:r/>
    </w:p>
    <w:p>
      <w:pPr>
        <w:pStyle w:val="841"/>
        <w:ind w:firstLine="540"/>
        <w:jc w:val="both"/>
        <w:spacing w:before="240" w:after="0"/>
      </w:pPr>
      <w:r>
        <w:t xml:space="preserve">23 сентября (вторник) - математика, русский язык.</w:t>
      </w:r>
      <w:r/>
    </w:p>
    <w:p>
      <w:pPr>
        <w:pStyle w:val="841"/>
        <w:ind w:firstLine="540"/>
        <w:jc w:val="both"/>
        <w:spacing w:before="240" w:after="0"/>
      </w:pPr>
      <w:r>
        <w:t xml:space="preserve">2.3. Для лиц, указанных в </w:t>
      </w:r>
      <w:hyperlink r:id="rId25" w:tooltip="https://login.consultant.ru/link/?req=doc&amp;base=LAW&amp;n=475036&amp;date=20.12.2024&amp;dst=100337&amp;field=134" w:history="1">
        <w:r>
          <w:rPr>
            <w:rStyle w:val="835"/>
            <w:color w:val="0000ff"/>
          </w:rPr>
          <w:t xml:space="preserve">пункте 50</w:t>
        </w:r>
      </w:hyperlink>
      <w:r>
        <w:t xml:space="preserve"> Порядка проведения ГИА-11:</w:t>
      </w:r>
      <w:r/>
    </w:p>
    <w:p>
      <w:pPr>
        <w:pStyle w:val="841"/>
        <w:ind w:firstLine="540"/>
        <w:jc w:val="both"/>
        <w:spacing w:before="240" w:after="0"/>
      </w:pPr>
      <w:r>
        <w:t xml:space="preserve">25 марта (вторник) - русский язык;</w:t>
      </w:r>
      <w:r/>
    </w:p>
    <w:p>
      <w:pPr>
        <w:pStyle w:val="841"/>
        <w:ind w:firstLine="540"/>
        <w:jc w:val="both"/>
        <w:spacing w:before="240" w:after="0"/>
      </w:pPr>
      <w:r>
        <w:t xml:space="preserve">28 марта (пятница) - математика.</w:t>
      </w:r>
      <w:r/>
    </w:p>
    <w:p>
      <w:pPr>
        <w:pStyle w:val="841"/>
        <w:ind w:firstLine="540"/>
        <w:jc w:val="both"/>
        <w:spacing w:before="240" w:after="0"/>
      </w:pPr>
      <w:r>
        <w:t xml:space="preserve">2.4. Для лиц, указанных в </w:t>
      </w:r>
      <w:hyperlink r:id="rId26" w:tooltip="https://login.consultant.ru/link/?req=doc&amp;base=LAW&amp;n=475036&amp;date=20.12.2024&amp;dst=100610&amp;field=134" w:history="1">
        <w:r>
          <w:rPr>
            <w:rStyle w:val="835"/>
            <w:color w:val="0000ff"/>
          </w:rPr>
          <w:t xml:space="preserve">пункте 94</w:t>
        </w:r>
      </w:hyperlink>
      <w:r>
        <w:t xml:space="preserve"> Порядка проведения ГИА-11:</w:t>
      </w:r>
      <w:r/>
    </w:p>
    <w:p>
      <w:pPr>
        <w:pStyle w:val="841"/>
        <w:ind w:firstLine="540"/>
        <w:jc w:val="both"/>
        <w:spacing w:before="240" w:after="0"/>
      </w:pPr>
      <w:r>
        <w:t xml:space="preserve">4 сентября (четверг) - русский язык;</w:t>
      </w:r>
      <w:r/>
    </w:p>
    <w:p>
      <w:pPr>
        <w:pStyle w:val="841"/>
        <w:ind w:firstLine="540"/>
        <w:jc w:val="both"/>
        <w:spacing w:before="240" w:after="0"/>
      </w:pPr>
      <w:r>
        <w:t xml:space="preserve">8 сентября (понедельник) - математика.</w:t>
      </w:r>
      <w:r/>
    </w:p>
    <w:p>
      <w:pPr>
        <w:pStyle w:val="841"/>
        <w:ind w:firstLine="540"/>
        <w:jc w:val="both"/>
        <w:spacing w:before="240" w:after="0"/>
      </w:pPr>
      <w:r>
        <w:t xml:space="preserve">3. Установить, что:</w:t>
      </w:r>
      <w:r/>
    </w:p>
    <w:p>
      <w:pPr>
        <w:pStyle w:val="841"/>
        <w:ind w:firstLine="540"/>
        <w:jc w:val="both"/>
        <w:spacing w:before="240" w:after="0"/>
      </w:pPr>
      <w:r>
        <w:t xml:space="preserve">3.1. ГВЭ-9 и ГВЭ-11 по всем учебным предметам начинаются в 10.00 по местному времени.</w:t>
      </w:r>
      <w:r/>
    </w:p>
    <w:p>
      <w:pPr>
        <w:pStyle w:val="841"/>
        <w:ind w:firstLine="540"/>
        <w:jc w:val="both"/>
        <w:spacing w:before="240" w:after="0"/>
      </w:pPr>
      <w:r>
        <w:t xml:space="preserve">3.2. Продолжительность ГВЭ-9 и ГВЭ-11 по математике и русскому языку составляет 3 часа 55 минут (235 минут).</w:t>
      </w:r>
      <w:r/>
    </w:p>
    <w:p>
      <w:pPr>
        <w:pStyle w:val="841"/>
        <w:ind w:firstLine="540"/>
        <w:jc w:val="both"/>
        <w:spacing w:before="240" w:after="0"/>
      </w:pPr>
      <w:r>
        <w:t xml:space="preserve">3.3. Продолжительность ГВЭ-9 по биологии, литер</w:t>
      </w:r>
      <w:r>
        <w:t xml:space="preserve">атуре и обществознанию составляет 3 часа (180 минут); по информатике, истории, физике, химии - 2 часа 30 минут (150 минут); по географии - 2 часа (120 минут); по иностранным языкам (английский, испанский, немецкий, французский) - 1 час 30 минут (90 минут).</w:t>
      </w:r>
      <w:r/>
    </w:p>
    <w:p>
      <w:pPr>
        <w:pStyle w:val="841"/>
        <w:ind w:firstLine="540"/>
        <w:jc w:val="both"/>
        <w:spacing w:before="240" w:after="0"/>
      </w:pPr>
      <w:r>
        <w:t xml:space="preserve">В случае, установленном </w:t>
      </w:r>
      <w:hyperlink r:id="rId27" w:tooltip="https://login.consultant.ru/link/?req=doc&amp;base=LAW&amp;n=447000&amp;date=20.12.2024&amp;dst=100301&amp;field=134" w:history="1">
        <w:r>
          <w:rPr>
            <w:rStyle w:val="835"/>
            <w:color w:val="0000ff"/>
          </w:rPr>
          <w:t xml:space="preserve">подпунктом 1 пункта 50</w:t>
        </w:r>
      </w:hyperlink>
      <w:r>
        <w:t xml:space="preserve"> Порядка проведения ГИА-9, при проведении ГВЭ-9 в устной форме продолжительность подготовки ответов на вопросы заданий контрольных измерительных материалов (далее - КИМ) по математике составляет 1 час 30 минут (90 </w:t>
      </w:r>
      <w:r>
        <w:t xml:space="preserve">минут); по русскому языку и литературе - 1 час (60 минут); по географии - 50 минут; по информатике - 45 минут; по обществознанию, биологии и физике - 40 минут; по иностранным языкам (английский, испанский, немецкий, французский), истории, химии - 30 минут.</w:t>
      </w:r>
      <w:r/>
    </w:p>
    <w:p>
      <w:pPr>
        <w:pStyle w:val="841"/>
        <w:ind w:firstLine="540"/>
        <w:jc w:val="both"/>
        <w:spacing w:before="240" w:after="0"/>
      </w:pPr>
      <w:r>
        <w:t xml:space="preserve">3.4. В случае, установленном </w:t>
      </w:r>
      <w:hyperlink r:id="rId28" w:tooltip="https://login.consultant.ru/link/?req=doc&amp;base=LAW&amp;n=475036&amp;date=20.12.2024&amp;dst=100375&amp;field=134" w:history="1">
        <w:r>
          <w:rPr>
            <w:rStyle w:val="835"/>
            <w:color w:val="0000ff"/>
          </w:rPr>
          <w:t xml:space="preserve">подпунктом 1 пункта 59</w:t>
        </w:r>
      </w:hyperlink>
      <w:r>
        <w:t xml:space="preserve"> Порядка проведения ГИА-11, при проведении ГВЭ-11 в устной форме продолжительность подготовки ответов на вопросы заданий КИМ по математике составляет 1 час 30 минут (90 минут), по русскому языку - 1 час (60 минут).</w:t>
      </w:r>
      <w:r/>
    </w:p>
    <w:p>
      <w:pPr>
        <w:pStyle w:val="841"/>
        <w:ind w:firstLine="540"/>
        <w:jc w:val="both"/>
        <w:spacing w:before="240" w:after="0"/>
      </w:pPr>
      <w:r>
        <w:t xml:space="preserve">3.5. Участники ГВЭ-9 и ГВЭ-11 используют средства обучения и воспитания для выполнения заданий КИМ в аудиториях пункта проведения экзаменов.</w:t>
      </w:r>
      <w:r/>
    </w:p>
    <w:p>
      <w:pPr>
        <w:pStyle w:val="841"/>
        <w:ind w:firstLine="540"/>
        <w:jc w:val="both"/>
        <w:spacing w:before="240" w:after="0"/>
      </w:pPr>
      <w:r>
        <w:t xml:space="preserve">3.6. Для выполнения заданий КИМ допускается использование участниками ГВЭ-9 следующих средств обучения и воспитания по соответствующим учебным предметам:</w:t>
      </w:r>
      <w:r/>
    </w:p>
    <w:p>
      <w:pPr>
        <w:pStyle w:val="841"/>
        <w:ind w:firstLine="540"/>
        <w:jc w:val="both"/>
        <w:spacing w:before="240" w:after="0"/>
      </w:pPr>
      <w:r>
        <w:t xml:space="preserve">по биологии - линейка, не содержащая справочной информации (далее - линейка);</w:t>
      </w:r>
      <w:r/>
    </w:p>
    <w:p>
      <w:pPr>
        <w:pStyle w:val="841"/>
        <w:ind w:firstLine="540"/>
        <w:jc w:val="both"/>
        <w:spacing w:before="240" w:after="0"/>
      </w:pPr>
      <w:r>
        <w:t xml:space="preserve">по географии - непрограммируемый кальк</w:t>
      </w:r>
      <w:r>
        <w:t xml:space="preserve">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</w:t>
      </w:r>
      <w:r>
        <w:t xml:space="preserve">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 линейка; географические атласы для 7 - 9 классов для решения практических заданий;</w:t>
      </w:r>
      <w:r/>
    </w:p>
    <w:p>
      <w:pPr>
        <w:pStyle w:val="841"/>
        <w:ind w:firstLine="540"/>
        <w:jc w:val="both"/>
        <w:spacing w:before="240" w:after="0"/>
      </w:pPr>
      <w:r>
        <w:t xml:space="preserve">по информатике - компьютерная т</w:t>
      </w:r>
      <w:r>
        <w:t xml:space="preserve">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  <w:r/>
    </w:p>
    <w:p>
      <w:pPr>
        <w:pStyle w:val="841"/>
        <w:ind w:firstLine="540"/>
        <w:jc w:val="both"/>
        <w:spacing w:before="240" w:after="0"/>
      </w:pPr>
      <w:r>
        <w:t xml:space="preserve">по литературе - полные тексты художественных произведений, сборники лирики, а также толковые словари;</w:t>
      </w:r>
      <w:r/>
    </w:p>
    <w:p>
      <w:pPr>
        <w:pStyle w:val="841"/>
        <w:ind w:firstLine="540"/>
        <w:jc w:val="both"/>
        <w:spacing w:before="240" w:after="0"/>
      </w:pPr>
      <w:r>
        <w:t xml:space="preserve"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  <w:r/>
    </w:p>
    <w:p>
      <w:pPr>
        <w:pStyle w:val="841"/>
        <w:ind w:firstLine="540"/>
        <w:jc w:val="both"/>
        <w:spacing w:before="240" w:after="0"/>
      </w:pPr>
      <w:r>
        <w:t xml:space="preserve">по русскому языку - орфографический и толковый словари, позволяющие устанавливать нормативное написание слов и определять значения лексической единицы;</w:t>
      </w:r>
      <w:r/>
    </w:p>
    <w:p>
      <w:pPr>
        <w:pStyle w:val="841"/>
        <w:ind w:firstLine="540"/>
        <w:jc w:val="both"/>
        <w:spacing w:before="240" w:after="0"/>
      </w:pPr>
      <w:r>
        <w:t xml:space="preserve">по физике - непрограммируемый калькулятор; линейка для построения графиков и схем;</w:t>
      </w:r>
      <w:r/>
    </w:p>
    <w:p>
      <w:pPr>
        <w:pStyle w:val="841"/>
        <w:ind w:firstLine="540"/>
        <w:jc w:val="both"/>
        <w:spacing w:before="240" w:after="0"/>
      </w:pPr>
      <w:r>
        <w:t xml:space="preserve"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  <w:r/>
    </w:p>
    <w:p>
      <w:pPr>
        <w:pStyle w:val="841"/>
        <w:ind w:firstLine="540"/>
        <w:jc w:val="both"/>
        <w:spacing w:before="240" w:after="0"/>
      </w:pPr>
      <w:r>
        <w:t xml:space="preserve">В случае, установленном </w:t>
      </w:r>
      <w:hyperlink r:id="rId29" w:tooltip="https://login.consultant.ru/link/?req=doc&amp;base=LAW&amp;n=447000&amp;date=20.12.2024&amp;dst=100301&amp;field=134" w:history="1">
        <w:r>
          <w:rPr>
            <w:rStyle w:val="835"/>
            <w:color w:val="0000ff"/>
          </w:rPr>
          <w:t xml:space="preserve">подпунктом 1 пункта 50</w:t>
        </w:r>
      </w:hyperlink>
      <w:r>
        <w:t xml:space="preserve"> Порядка проведения ГИА-9, для выполнения заданий КИМ в устной форме допускается использование участниками ГВЭ-9 следующих средств обучения и воспитания по соответствующим учебным предметам:</w:t>
      </w:r>
      <w:r/>
    </w:p>
    <w:p>
      <w:pPr>
        <w:pStyle w:val="841"/>
        <w:ind w:firstLine="540"/>
        <w:jc w:val="both"/>
        <w:spacing w:before="240" w:after="0"/>
      </w:pPr>
      <w:r>
        <w:t xml:space="preserve">по географии - непрограммируемый калькулятор; географические атласы для 7 - 9 классов для решения практических заданий;</w:t>
      </w:r>
      <w:r/>
    </w:p>
    <w:p>
      <w:pPr>
        <w:pStyle w:val="841"/>
        <w:ind w:firstLine="540"/>
        <w:jc w:val="both"/>
        <w:spacing w:before="240" w:after="0"/>
      </w:pPr>
      <w:r>
        <w:t xml:space="preserve">по иностранным языкам (английский, испанский, немецкий, французский) - двуязычный словарь;</w:t>
      </w:r>
      <w:r/>
    </w:p>
    <w:p>
      <w:pPr>
        <w:pStyle w:val="841"/>
        <w:ind w:firstLine="540"/>
        <w:jc w:val="both"/>
        <w:spacing w:before="240" w:after="0"/>
      </w:pPr>
      <w:r>
        <w:t xml:space="preserve">по информатике - компьютерная т</w:t>
      </w:r>
      <w:r>
        <w:t xml:space="preserve">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  <w:r/>
    </w:p>
    <w:p>
      <w:pPr>
        <w:pStyle w:val="841"/>
        <w:ind w:firstLine="540"/>
        <w:jc w:val="both"/>
        <w:spacing w:before="240" w:after="0"/>
      </w:pPr>
      <w:r>
        <w:t xml:space="preserve">по истории - атласы по истории России для 6 - 9 классов для использования картографической информации, необходимой для выполнения заданий;</w:t>
      </w:r>
      <w:r/>
    </w:p>
    <w:p>
      <w:pPr>
        <w:pStyle w:val="841"/>
        <w:ind w:firstLine="540"/>
        <w:jc w:val="both"/>
        <w:spacing w:before="240" w:after="0"/>
      </w:pPr>
      <w:r>
        <w:t xml:space="preserve"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  <w:r/>
    </w:p>
    <w:p>
      <w:pPr>
        <w:pStyle w:val="841"/>
        <w:ind w:firstLine="540"/>
        <w:jc w:val="both"/>
        <w:spacing w:before="240" w:after="0"/>
      </w:pPr>
      <w:r>
        <w:t xml:space="preserve">по физике - 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  <w:r/>
    </w:p>
    <w:p>
      <w:pPr>
        <w:pStyle w:val="841"/>
        <w:ind w:firstLine="540"/>
        <w:jc w:val="both"/>
        <w:spacing w:before="240" w:after="0"/>
      </w:pPr>
      <w:r>
        <w:t xml:space="preserve"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  <w:r/>
    </w:p>
    <w:p>
      <w:pPr>
        <w:pStyle w:val="841"/>
        <w:ind w:firstLine="540"/>
        <w:jc w:val="both"/>
        <w:spacing w:before="240" w:after="0"/>
      </w:pPr>
      <w:r>
        <w:t xml:space="preserve">3.7. Для выполнения заданий КИМ допускается использование участниками ГВЭ-11 следующих средств обучения и воспитания по соответствующим учебным предметам:</w:t>
      </w:r>
      <w:r/>
    </w:p>
    <w:p>
      <w:pPr>
        <w:pStyle w:val="841"/>
        <w:ind w:firstLine="540"/>
        <w:jc w:val="both"/>
        <w:spacing w:before="240" w:after="0"/>
      </w:pPr>
      <w:r>
        <w:t xml:space="preserve"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  <w:r/>
    </w:p>
    <w:p>
      <w:pPr>
        <w:pStyle w:val="841"/>
        <w:ind w:firstLine="540"/>
        <w:jc w:val="both"/>
        <w:spacing w:before="240" w:after="0"/>
      </w:pPr>
      <w:r>
        <w:t xml:space="preserve">по русскому языку - орфографический и толковый словари для установления нормативного написания слов и определения значения лексической единицы.</w:t>
      </w:r>
      <w:r/>
    </w:p>
    <w:p>
      <w:pPr>
        <w:pStyle w:val="841"/>
        <w:ind w:firstLine="540"/>
        <w:jc w:val="both"/>
        <w:spacing w:before="240" w:after="0"/>
      </w:pPr>
      <w:r>
        <w:t xml:space="preserve">В случае, установленном </w:t>
      </w:r>
      <w:hyperlink r:id="rId30" w:tooltip="https://login.consultant.ru/link/?req=doc&amp;base=LAW&amp;n=475036&amp;date=20.12.2024&amp;dst=100375&amp;field=134" w:history="1">
        <w:r>
          <w:rPr>
            <w:rStyle w:val="835"/>
            <w:color w:val="0000ff"/>
          </w:rPr>
          <w:t xml:space="preserve">подпунктом 1 пункта 59</w:t>
        </w:r>
      </w:hyperlink>
      <w:r>
        <w:t xml:space="preserve"> Порядка проведения ГИА-11, для выполнения заданий КИМ по </w:t>
      </w:r>
      <w:r>
        <w:t xml:space="preserve">математике в устной форме допускается использование участниками ГВЭ-11 линейки для построения чертежей и рисунков; справочных материалов, содержащих основные формулы курса математики образовательной программы основного общего и среднего общего образования.</w:t>
      </w:r>
      <w:r/>
    </w:p>
    <w:p>
      <w:pPr>
        <w:pStyle w:val="841"/>
        <w:ind w:firstLine="540"/>
        <w:jc w:val="both"/>
        <w:spacing w:before="240" w:after="0"/>
      </w:pPr>
      <w:r>
        <w:t xml:space="preserve">3.8. В день проведения ГВЭ-9 и ГВЭ-11 на средствах обучения и воспитания не допускается делать пометки, относящиеся к содержанию заданий КИМ по учебным предметам.</w:t>
      </w:r>
      <w:r/>
    </w:p>
    <w:p>
      <w:pPr>
        <w:pStyle w:val="841"/>
        <w:ind w:firstLine="540"/>
        <w:jc w:val="both"/>
        <w:spacing w:before="240" w:after="0"/>
      </w:pPr>
      <w:r>
        <w:t xml:space="preserve">4. Признать утратившими силу приказы Министерства просвещения Российской Федерации и Федеральной службы по надзору в сфере образования и науки:</w:t>
      </w:r>
      <w:r/>
    </w:p>
    <w:p>
      <w:pPr>
        <w:pStyle w:val="841"/>
        <w:ind w:firstLine="540"/>
        <w:jc w:val="both"/>
        <w:spacing w:before="240" w:after="0"/>
      </w:pPr>
      <w:r>
        <w:t xml:space="preserve">от 18 декабря 2023 г. </w:t>
      </w:r>
      <w:hyperlink r:id="rId31" w:tooltip="https://login.consultant.ru/link/?req=doc&amp;base=LAW&amp;n=475039&amp;date=20.12.2024" w:history="1">
        <w:r>
          <w:rPr>
            <w:rStyle w:val="835"/>
            <w:color w:val="0000ff"/>
          </w:rPr>
          <w:t xml:space="preserve">N 955/2118</w:t>
        </w:r>
      </w:hyperlink>
      <w:r>
        <w:t xml:space="preserve">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</w:t>
      </w:r>
      <w:r>
        <w:t xml:space="preserve">о и среднего общего образования по каждому учебному предмету, требований к использованию средств обучения и воспитания при его проведении в 2024 году" (зарегистрирован Министерством юстиции Российской Федерации 29 декабря 2023 г., регистрационный N 76766);</w:t>
      </w:r>
      <w:r/>
    </w:p>
    <w:p>
      <w:pPr>
        <w:pStyle w:val="841"/>
        <w:ind w:firstLine="540"/>
        <w:jc w:val="both"/>
        <w:spacing w:before="240" w:after="0"/>
      </w:pPr>
      <w:r>
        <w:t xml:space="preserve">от 12 апреля 2024 г. </w:t>
      </w:r>
      <w:hyperlink r:id="rId32" w:tooltip="https://login.consultant.ru/link/?req=doc&amp;base=LAW&amp;n=475007&amp;date=20.12.2024" w:history="1">
        <w:r>
          <w:rPr>
            <w:rStyle w:val="835"/>
            <w:color w:val="0000ff"/>
          </w:rPr>
          <w:t xml:space="preserve">N 244/803</w:t>
        </w:r>
      </w:hyperlink>
      <w:r>
        <w:t xml:space="preserve"> "О внесении изменений в приказы Министерства </w:t>
      </w:r>
      <w:r>
        <w:t xml:space="preserve">просвещения Российской Федерации и Федеральной службы по надзору в сфере образования и науки от 18 декабря 2023 г. N 953/2116, N 954/2117 и N 955/2118" (зарегистрирован Министерством юстиции Российской Федерации 19 апреля 2024 г., регистрационный N 77937).</w:t>
      </w:r>
      <w:r/>
    </w:p>
    <w:p>
      <w:pPr>
        <w:pStyle w:val="841"/>
        <w:ind w:firstLine="540"/>
        <w:jc w:val="both"/>
      </w:pPr>
      <w:r/>
      <w:r/>
    </w:p>
    <w:p>
      <w:pPr>
        <w:pStyle w:val="841"/>
        <w:jc w:val="right"/>
      </w:pPr>
      <w:r>
        <w:t xml:space="preserve">Министр просвещения</w:t>
      </w:r>
      <w:r/>
    </w:p>
    <w:p>
      <w:pPr>
        <w:pStyle w:val="841"/>
        <w:jc w:val="right"/>
      </w:pPr>
      <w:r>
        <w:t xml:space="preserve">Российской Федерации</w:t>
      </w:r>
      <w:r/>
    </w:p>
    <w:p>
      <w:pPr>
        <w:pStyle w:val="841"/>
        <w:jc w:val="right"/>
      </w:pPr>
      <w:r>
        <w:t xml:space="preserve">С.С.КРАВЦОВ</w:t>
      </w:r>
      <w:r/>
    </w:p>
    <w:p>
      <w:pPr>
        <w:pStyle w:val="841"/>
        <w:jc w:val="right"/>
      </w:pPr>
      <w:r/>
      <w:r/>
    </w:p>
    <w:p>
      <w:pPr>
        <w:pStyle w:val="841"/>
        <w:jc w:val="right"/>
      </w:pPr>
      <w:r>
        <w:t xml:space="preserve">Руководитель</w:t>
      </w:r>
      <w:r/>
    </w:p>
    <w:p>
      <w:pPr>
        <w:pStyle w:val="841"/>
        <w:jc w:val="right"/>
      </w:pPr>
      <w:r>
        <w:t xml:space="preserve">Федеральной службы по надзору</w:t>
      </w:r>
      <w:r/>
    </w:p>
    <w:p>
      <w:pPr>
        <w:pStyle w:val="841"/>
        <w:jc w:val="right"/>
      </w:pPr>
      <w:r>
        <w:t xml:space="preserve">в сфере образования и науки</w:t>
      </w:r>
      <w:r/>
    </w:p>
    <w:p>
      <w:pPr>
        <w:pStyle w:val="841"/>
        <w:jc w:val="right"/>
      </w:pPr>
      <w:r>
        <w:t xml:space="preserve">А.А.МУЗАЕВ</w:t>
      </w:r>
      <w:r/>
    </w:p>
    <w:p>
      <w:pPr>
        <w:pStyle w:val="841"/>
        <w:jc w:val="both"/>
      </w:pPr>
      <w:r/>
      <w:r/>
    </w:p>
    <w:p>
      <w:pPr>
        <w:pStyle w:val="841"/>
        <w:jc w:val="both"/>
      </w:pPr>
      <w:r/>
      <w:r/>
    </w:p>
    <w:p>
      <w:pPr>
        <w:pStyle w:val="841"/>
        <w:jc w:val="both"/>
        <w:spacing w:before="100" w:after="100"/>
        <w:rPr>
          <w:sz w:val="2"/>
          <w:szCs w:val="2"/>
        </w:rPr>
        <w:pBdr>
          <w:top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Courier New">
    <w:panose1 w:val="02070409020205020404"/>
  </w:font>
  <w:font w:name="Aptos"/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jc w:val="center"/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-40" w:type="dxa"/>
      <w:tblLayout w:type="fixed"/>
      <w:tblCellMar>
        <w:left w:w="40" w:type="dxa"/>
        <w:top w:w="0" w:type="dxa"/>
        <w:right w:w="40" w:type="dxa"/>
        <w:bottom w:w="0" w:type="dxa"/>
      </w:tblCellMar>
      <w:tblLook w:val="04A0" w:firstRow="1" w:lastRow="0" w:firstColumn="1" w:lastColumn="0" w:noHBand="0" w:noVBand="1"/>
    </w:tblPr>
    <w:tblGrid>
      <w:gridCol w:w="3367"/>
      <w:gridCol w:w="3471"/>
      <w:gridCol w:w="3369"/>
    </w:tblGrid>
    <w:tr>
      <w:tblPrEx/>
      <w:trPr>
        <w:trHeight w:val="1663" w:hRule="exact"/>
      </w:trPr>
      <w:tc>
        <w:tcPr>
          <w:tcW w:w="3367" w:type="dxa"/>
          <w:vAlign w:val="center"/>
          <w:textDirection w:val="lrTb"/>
          <w:noWrap w:val="false"/>
        </w:tcPr>
        <w:p>
          <w:pPr>
            <w:pStyle w:val="841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 xml:space="preserve">надежная правовая поддержка</w:t>
          </w: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r>
        </w:p>
      </w:tc>
      <w:tc>
        <w:tcPr>
          <w:tcW w:w="3471" w:type="dxa"/>
          <w:vAlign w:val="center"/>
          <w:textDirection w:val="lrTb"/>
          <w:noWrap w:val="false"/>
        </w:tcPr>
        <w:p>
          <w:pPr>
            <w:pStyle w:val="841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/>
          <w:hyperlink r:id="rId1" w:tooltip="https://www.consultant.ru/" w:history="1">
            <w:r>
              <w:rPr>
                <w:rStyle w:val="835"/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 xml:space="preserve">www.consultant.ru</w:t>
            </w:r>
          </w:hyperlink>
          <w:r/>
          <w:r>
            <w:rPr>
              <w:rFonts w:ascii="Tahoma" w:hAnsi="Tahoma" w:cs="Tahoma"/>
              <w:b/>
              <w:bCs/>
              <w:sz w:val="20"/>
              <w:szCs w:val="20"/>
            </w:rPr>
          </w:r>
        </w:p>
      </w:tc>
      <w:tc>
        <w:tcPr>
          <w:tcW w:w="3369" w:type="dxa"/>
          <w:vAlign w:val="center"/>
          <w:textDirection w:val="lrTb"/>
          <w:noWrap w:val="false"/>
        </w:tcPr>
        <w:p>
          <w:pPr>
            <w:pStyle w:val="841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 xml:space="preserve"> PAGE 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sz w:val="20"/>
              <w:szCs w:val="20"/>
            </w:rPr>
            <w:t xml:space="preserve"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 xml:space="preserve"> NUMPAGES \* ARABIC 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sz w:val="20"/>
              <w:szCs w:val="20"/>
            </w:rPr>
            <w:t xml:space="preserve"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</w:r>
        </w:p>
      </w:tc>
    </w:tr>
  </w:tbl>
  <w:p>
    <w:pPr>
      <w:pStyle w:val="841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jc w:val="center"/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-40" w:type="dxa"/>
      <w:tblLayout w:type="fixed"/>
      <w:tblCellMar>
        <w:left w:w="40" w:type="dxa"/>
        <w:top w:w="0" w:type="dxa"/>
        <w:right w:w="40" w:type="dxa"/>
        <w:bottom w:w="0" w:type="dxa"/>
      </w:tblCellMar>
      <w:tblLook w:val="04A0" w:firstRow="1" w:lastRow="0" w:firstColumn="1" w:lastColumn="0" w:noHBand="0" w:noVBand="1"/>
    </w:tblPr>
    <w:tblGrid>
      <w:gridCol w:w="3367"/>
      <w:gridCol w:w="3471"/>
      <w:gridCol w:w="3369"/>
    </w:tblGrid>
    <w:tr>
      <w:tblPrEx/>
      <w:trPr>
        <w:trHeight w:val="1663" w:hRule="exact"/>
      </w:trPr>
      <w:tc>
        <w:tcPr>
          <w:tcW w:w="3367" w:type="dxa"/>
          <w:vAlign w:val="center"/>
          <w:textDirection w:val="lrTb"/>
          <w:noWrap w:val="false"/>
        </w:tcPr>
        <w:p>
          <w:pPr>
            <w:pStyle w:val="841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 xml:space="preserve">надежная правовая поддержка</w:t>
          </w: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r>
        </w:p>
      </w:tc>
      <w:tc>
        <w:tcPr>
          <w:tcW w:w="3471" w:type="dxa"/>
          <w:vAlign w:val="center"/>
          <w:textDirection w:val="lrTb"/>
          <w:noWrap w:val="false"/>
        </w:tcPr>
        <w:p>
          <w:pPr>
            <w:pStyle w:val="841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/>
          <w:hyperlink r:id="rId1" w:tooltip="https://www.consultant.ru/" w:history="1">
            <w:r>
              <w:rPr>
                <w:rStyle w:val="835"/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 xml:space="preserve">www.consultant.ru</w:t>
            </w:r>
          </w:hyperlink>
          <w:r/>
          <w:r>
            <w:rPr>
              <w:rFonts w:ascii="Tahoma" w:hAnsi="Tahoma" w:cs="Tahoma"/>
              <w:b/>
              <w:bCs/>
              <w:sz w:val="20"/>
              <w:szCs w:val="20"/>
            </w:rPr>
          </w:r>
        </w:p>
      </w:tc>
      <w:tc>
        <w:tcPr>
          <w:tcW w:w="3369" w:type="dxa"/>
          <w:vAlign w:val="center"/>
          <w:textDirection w:val="lrTb"/>
          <w:noWrap w:val="false"/>
        </w:tcPr>
        <w:p>
          <w:pPr>
            <w:pStyle w:val="841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 xml:space="preserve"> PAGE 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sz w:val="20"/>
              <w:szCs w:val="20"/>
            </w:rPr>
            <w:t xml:space="preserve"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 xml:space="preserve"> NUMPAGES \* ARABIC 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sz w:val="20"/>
              <w:szCs w:val="20"/>
            </w:rPr>
            <w:t xml:space="preserve"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</w:r>
        </w:p>
      </w:tc>
    </w:tr>
  </w:tbl>
  <w:p>
    <w:pPr>
      <w:pStyle w:val="841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-40" w:type="dxa"/>
      <w:tblLayout w:type="fixed"/>
      <w:tblCellMar>
        <w:left w:w="40" w:type="dxa"/>
        <w:top w:w="0" w:type="dxa"/>
        <w:right w:w="40" w:type="dxa"/>
        <w:bottom w:w="0" w:type="dxa"/>
      </w:tblCellMar>
      <w:tblLook w:val="04A0" w:firstRow="1" w:lastRow="0" w:firstColumn="1" w:lastColumn="0" w:noHBand="0" w:noVBand="1"/>
    </w:tblPr>
    <w:tblGrid>
      <w:gridCol w:w="5511"/>
      <w:gridCol w:w="4696"/>
    </w:tblGrid>
    <w:tr>
      <w:tblPrEx/>
      <w:trPr>
        <w:trHeight w:val="1683" w:hRule="exact"/>
      </w:trPr>
      <w:tc>
        <w:tcPr>
          <w:tcW w:w="5511" w:type="dxa"/>
          <w:vAlign w:val="center"/>
          <w:textDirection w:val="lrTb"/>
          <w:noWrap w:val="false"/>
        </w:tcPr>
        <w:p>
          <w:pPr>
            <w:pStyle w:val="841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Минпросвещения России N 789, Рособрнадзора N 2091 от 11.11.2024</w:t>
            <w:br/>
            <w:t xml:space="preserve">"Об утверждении единого расписания и продолжитель...</w:t>
          </w:r>
          <w:r>
            <w:rPr>
              <w:rFonts w:ascii="Tahoma" w:hAnsi="Tahoma" w:cs="Tahoma"/>
              <w:sz w:val="16"/>
              <w:szCs w:val="16"/>
            </w:rPr>
          </w:r>
        </w:p>
      </w:tc>
      <w:tc>
        <w:tcPr>
          <w:tcW w:w="4696" w:type="dxa"/>
          <w:vAlign w:val="center"/>
          <w:textDirection w:val="lrTb"/>
          <w:noWrap w:val="false"/>
        </w:tcPr>
        <w:p>
          <w:pPr>
            <w:pStyle w:val="841"/>
            <w:jc w:val="right"/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https://www.consultant.ru/" w:history="1">
            <w:r>
              <w:rPr>
                <w:rStyle w:val="835"/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20.12.2024</w:t>
          </w:r>
          <w:r/>
        </w:p>
      </w:tc>
    </w:tr>
  </w:tbl>
  <w:p>
    <w:pPr>
      <w:pStyle w:val="841"/>
      <w:jc w:val="center"/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pPr>
      <w:pStyle w:val="841"/>
      <w:rPr>
        <w:sz w:val="10"/>
        <w:szCs w:val="10"/>
      </w:rPr>
    </w:pPr>
    <w:r>
      <w:rPr>
        <w:sz w:val="10"/>
        <w:szCs w:val="10"/>
      </w:rPr>
      <w:t xml:space="preserve"> </w:t>
    </w:r>
    <w:r>
      <w:rPr>
        <w:sz w:val="10"/>
        <w:szCs w:val="1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-40" w:type="dxa"/>
      <w:tblLayout w:type="fixed"/>
      <w:tblCellMar>
        <w:left w:w="40" w:type="dxa"/>
        <w:top w:w="0" w:type="dxa"/>
        <w:right w:w="40" w:type="dxa"/>
        <w:bottom w:w="0" w:type="dxa"/>
      </w:tblCellMar>
      <w:tblLook w:val="04A0" w:firstRow="1" w:lastRow="0" w:firstColumn="1" w:lastColumn="0" w:noHBand="0" w:noVBand="1"/>
    </w:tblPr>
    <w:tblGrid>
      <w:gridCol w:w="5511"/>
      <w:gridCol w:w="4696"/>
    </w:tblGrid>
    <w:tr>
      <w:tblPrEx/>
      <w:trPr>
        <w:trHeight w:val="1683" w:hRule="exact"/>
      </w:trPr>
      <w:tc>
        <w:tcPr>
          <w:tcW w:w="5511" w:type="dxa"/>
          <w:vAlign w:val="center"/>
          <w:textDirection w:val="lrTb"/>
          <w:noWrap w:val="false"/>
        </w:tcPr>
        <w:p>
          <w:pPr>
            <w:pStyle w:val="841"/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905000" cy="447675"/>
                    <wp:effectExtent l="0" t="0" r="0" b="0"/>
                    <wp:docPr id="1" name="Image1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Image1" descr="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rcRect l="-19" t="-80" r="-19" b="-79"/>
                            <a:stretch/>
                          </pic:blipFill>
                          <pic:spPr bwMode="auto">
                            <a:xfrm>
                              <a:off x="0" y="0"/>
                              <a:ext cx="1905000" cy="4476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50.00pt;height:35.25pt;mso-wrap-distance-left:0.00pt;mso-wrap-distance-top:0.00pt;mso-wrap-distance-right:0.00pt;mso-wrap-distance-bottom:0.0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  <w:p>
          <w:pPr>
            <w:pStyle w:val="841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Минпросвещения России N 789, Рособрнадзора N 2091 от 11.11.2024 "Об утверждении единого расписания и продолжитель...</w:t>
          </w:r>
          <w:r>
            <w:rPr>
              <w:rFonts w:ascii="Tahoma" w:hAnsi="Tahoma" w:cs="Tahoma"/>
              <w:sz w:val="16"/>
              <w:szCs w:val="16"/>
            </w:rPr>
          </w:r>
        </w:p>
      </w:tc>
      <w:tc>
        <w:tcPr>
          <w:tcW w:w="4696" w:type="dxa"/>
          <w:vAlign w:val="center"/>
          <w:textDirection w:val="lrTb"/>
          <w:noWrap w:val="false"/>
        </w:tcPr>
        <w:p>
          <w:pPr>
            <w:pStyle w:val="841"/>
            <w:jc w:val="right"/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tooltip="https://www.consultant.ru/" w:history="1">
            <w:r>
              <w:rPr>
                <w:rStyle w:val="835"/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20.12.2024</w:t>
          </w:r>
          <w:r/>
        </w:p>
      </w:tc>
    </w:tr>
  </w:tbl>
  <w:p>
    <w:pPr>
      <w:pStyle w:val="841"/>
      <w:jc w:val="center"/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pPr>
      <w:pStyle w:val="841"/>
      <w:rPr>
        <w:sz w:val="10"/>
        <w:szCs w:val="10"/>
      </w:rPr>
    </w:pPr>
    <w:r>
      <w:rPr>
        <w:sz w:val="10"/>
        <w:szCs w:val="10"/>
      </w:rPr>
      <w:t xml:space="preserve"> </w:t>
    </w:r>
    <w:r>
      <w:rPr>
        <w:sz w:val="10"/>
        <w:szCs w:val="1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33"/>
    <w:next w:val="83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33"/>
    <w:next w:val="8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33"/>
    <w:next w:val="8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33"/>
    <w:next w:val="8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33"/>
    <w:next w:val="8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33"/>
    <w:next w:val="8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33"/>
    <w:next w:val="8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33"/>
    <w:next w:val="8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33"/>
    <w:next w:val="8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83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833"/>
    <w:next w:val="8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833"/>
    <w:next w:val="8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833"/>
    <w:next w:val="8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33"/>
    <w:next w:val="8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854"/>
    <w:uiPriority w:val="99"/>
  </w:style>
  <w:style w:type="character" w:styleId="45">
    <w:name w:val="Footer Char"/>
    <w:basedOn w:val="11"/>
    <w:link w:val="851"/>
    <w:uiPriority w:val="99"/>
  </w:style>
  <w:style w:type="character" w:styleId="47">
    <w:name w:val="Caption Char"/>
    <w:basedOn w:val="839"/>
    <w:link w:val="851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8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8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before="0" w:after="160" w:line="276" w:lineRule="auto"/>
      <w:widowControl/>
    </w:pPr>
    <w:rPr>
      <w:rFonts w:ascii="Aptos" w:hAnsi="Aptos" w:eastAsia="Times New Roman" w:cs="Times New Roman"/>
      <w:color w:val="auto"/>
      <w:sz w:val="24"/>
      <w:szCs w:val="24"/>
      <w:lang w:val="ru-RU" w:eastAsia="zh-CN" w:bidi="ar-SA"/>
    </w:rPr>
  </w:style>
  <w:style w:type="character" w:styleId="834">
    <w:name w:val="Основной шрифт абзаца"/>
    <w:qFormat/>
  </w:style>
  <w:style w:type="character" w:styleId="835">
    <w:name w:val="Hyperlink"/>
    <w:rPr>
      <w:color w:val="000080"/>
      <w:u w:val="single"/>
    </w:rPr>
  </w:style>
  <w:style w:type="paragraph" w:styleId="836">
    <w:name w:val="Heading"/>
    <w:basedOn w:val="833"/>
    <w:next w:val="837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37">
    <w:name w:val="Body Text"/>
    <w:basedOn w:val="833"/>
    <w:pPr>
      <w:spacing w:before="0" w:after="140" w:line="276" w:lineRule="auto"/>
    </w:pPr>
  </w:style>
  <w:style w:type="paragraph" w:styleId="838">
    <w:name w:val="List"/>
    <w:basedOn w:val="837"/>
  </w:style>
  <w:style w:type="paragraph" w:styleId="839">
    <w:name w:val="Caption"/>
    <w:basedOn w:val="833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40">
    <w:name w:val="Index"/>
    <w:basedOn w:val="833"/>
    <w:qFormat/>
    <w:pPr>
      <w:suppressLineNumbers/>
    </w:pPr>
  </w:style>
  <w:style w:type="paragraph" w:styleId="841">
    <w:name w:val="ConsPlusNormal"/>
    <w:qFormat/>
    <w:pPr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42">
    <w:name w:val="ConsPlusNonformat"/>
    <w:qFormat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843">
    <w:name w:val="ConsPlusTitle"/>
    <w:qFormat/>
    <w:pPr>
      <w:widowControl w:val="off"/>
    </w:pPr>
    <w:rPr>
      <w:rFonts w:ascii="Arial" w:hAnsi="Arial" w:eastAsia="Times New Roman" w:cs="Arial"/>
      <w:b/>
      <w:bCs/>
      <w:color w:val="auto"/>
      <w:sz w:val="24"/>
      <w:szCs w:val="24"/>
      <w:lang w:val="ru-RU" w:eastAsia="zh-CN" w:bidi="ar-SA"/>
    </w:rPr>
  </w:style>
  <w:style w:type="paragraph" w:styleId="844">
    <w:name w:val="ConsPlusCell"/>
    <w:qFormat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845">
    <w:name w:val="ConsPlusDocList"/>
    <w:qFormat/>
    <w:pPr>
      <w:widowControl w:val="off"/>
    </w:pPr>
    <w:rPr>
      <w:rFonts w:ascii="Tahoma" w:hAnsi="Tahoma" w:eastAsia="Times New Roman" w:cs="Tahoma"/>
      <w:color w:val="auto"/>
      <w:sz w:val="18"/>
      <w:szCs w:val="18"/>
      <w:lang w:val="ru-RU" w:eastAsia="zh-CN" w:bidi="ar-SA"/>
    </w:rPr>
  </w:style>
  <w:style w:type="paragraph" w:styleId="846">
    <w:name w:val="ConsPlusTitlePage"/>
    <w:qFormat/>
    <w:pPr>
      <w:widowControl w:val="off"/>
    </w:pPr>
    <w:rPr>
      <w:rFonts w:ascii="Tahoma" w:hAnsi="Tahoma" w:eastAsia="Times New Roman" w:cs="Tahoma"/>
      <w:color w:val="auto"/>
      <w:sz w:val="24"/>
      <w:szCs w:val="24"/>
      <w:lang w:val="ru-RU" w:eastAsia="zh-CN" w:bidi="ar-SA"/>
    </w:rPr>
  </w:style>
  <w:style w:type="paragraph" w:styleId="847">
    <w:name w:val="ConsPlusJurTerm"/>
    <w:qFormat/>
    <w:pPr>
      <w:widowControl w:val="off"/>
    </w:pPr>
    <w:rPr>
      <w:rFonts w:ascii="Tahoma" w:hAnsi="Tahoma" w:eastAsia="Times New Roman" w:cs="Tahoma"/>
      <w:color w:val="auto"/>
      <w:sz w:val="26"/>
      <w:szCs w:val="26"/>
      <w:lang w:val="ru-RU" w:eastAsia="zh-CN" w:bidi="ar-SA"/>
    </w:rPr>
  </w:style>
  <w:style w:type="paragraph" w:styleId="848">
    <w:name w:val="ConsPlusTextList"/>
    <w:qFormat/>
    <w:pPr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49">
    <w:name w:val="ConsPlusTextList1"/>
    <w:qFormat/>
    <w:pPr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50">
    <w:name w:val="Header and Footer"/>
    <w:basedOn w:val="833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851">
    <w:name w:val="Footer"/>
    <w:basedOn w:val="850"/>
    <w:pPr>
      <w:suppressLineNumbers/>
    </w:pPr>
  </w:style>
  <w:style w:type="paragraph" w:styleId="852">
    <w:name w:val="Table Contents"/>
    <w:basedOn w:val="833"/>
    <w:qFormat/>
    <w:pPr>
      <w:widowControl w:val="off"/>
      <w:suppressLineNumbers/>
    </w:pPr>
  </w:style>
  <w:style w:type="paragraph" w:styleId="853">
    <w:name w:val="Table Heading"/>
    <w:basedOn w:val="852"/>
    <w:qFormat/>
    <w:pPr>
      <w:jc w:val="center"/>
      <w:suppressLineNumbers/>
    </w:pPr>
    <w:rPr>
      <w:b/>
      <w:bCs/>
    </w:rPr>
  </w:style>
  <w:style w:type="paragraph" w:styleId="854">
    <w:name w:val="Header"/>
    <w:basedOn w:val="850"/>
    <w:pPr>
      <w:suppressLineNumbers/>
    </w:pPr>
  </w:style>
  <w:style w:type="character" w:styleId="1386" w:default="1">
    <w:name w:val="Default Paragraph Font"/>
    <w:uiPriority w:val="1"/>
    <w:semiHidden/>
    <w:unhideWhenUsed/>
  </w:style>
  <w:style w:type="numbering" w:styleId="1387" w:default="1">
    <w:name w:val="No List"/>
    <w:uiPriority w:val="99"/>
    <w:semiHidden/>
    <w:unhideWhenUsed/>
  </w:style>
  <w:style w:type="table" w:styleId="13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login.consultant.ru/link/?req=doc&amp;base=LAW&amp;n=493233&amp;date=20.12.2024&amp;dst=245&amp;field=134" TargetMode="External"/><Relationship Id="rId13" Type="http://schemas.openxmlformats.org/officeDocument/2006/relationships/hyperlink" Target="https://login.consultant.ru/link/?req=doc&amp;base=LAW&amp;n=488439&amp;date=20.12.2024&amp;dst=10&amp;field=134" TargetMode="External"/><Relationship Id="rId14" Type="http://schemas.openxmlformats.org/officeDocument/2006/relationships/hyperlink" Target="https://login.consultant.ru/link/?req=doc&amp;base=LAW&amp;n=458783&amp;date=20.12.2024&amp;dst=2&amp;field=134" TargetMode="External"/><Relationship Id="rId15" Type="http://schemas.openxmlformats.org/officeDocument/2006/relationships/hyperlink" Target="https://login.consultant.ru/link/?req=doc&amp;base=LAW&amp;n=447000&amp;date=20.12.2024&amp;dst=100031&amp;field=134" TargetMode="External"/><Relationship Id="rId16" Type="http://schemas.openxmlformats.org/officeDocument/2006/relationships/hyperlink" Target="https://login.consultant.ru/link/?req=doc&amp;base=LAW&amp;n=447000&amp;date=20.12.2024&amp;dst=100275&amp;field=134" TargetMode="External"/><Relationship Id="rId17" Type="http://schemas.openxmlformats.org/officeDocument/2006/relationships/hyperlink" Target="https://login.consultant.ru/link/?req=doc&amp;base=LAW&amp;n=447000&amp;date=20.12.2024&amp;dst=100283&amp;field=134" TargetMode="External"/><Relationship Id="rId18" Type="http://schemas.openxmlformats.org/officeDocument/2006/relationships/hyperlink" Target="https://login.consultant.ru/link/?req=doc&amp;base=LAW&amp;n=447000&amp;date=20.12.2024&amp;dst=100492&amp;field=134" TargetMode="External"/><Relationship Id="rId19" Type="http://schemas.openxmlformats.org/officeDocument/2006/relationships/hyperlink" Target="https://login.consultant.ru/link/?req=doc&amp;base=LAW&amp;n=447000&amp;date=20.12.2024&amp;dst=100276&amp;field=134" TargetMode="External"/><Relationship Id="rId20" Type="http://schemas.openxmlformats.org/officeDocument/2006/relationships/hyperlink" Target="https://login.consultant.ru/link/?req=doc&amp;base=LAW&amp;n=447000&amp;date=20.12.2024&amp;dst=100496&amp;field=134" TargetMode="External"/><Relationship Id="rId21" Type="http://schemas.openxmlformats.org/officeDocument/2006/relationships/hyperlink" Target="https://login.consultant.ru/link/?req=doc&amp;base=LAW&amp;n=475036&amp;date=20.12.2024&amp;dst=100034&amp;field=134" TargetMode="External"/><Relationship Id="rId22" Type="http://schemas.openxmlformats.org/officeDocument/2006/relationships/hyperlink" Target="https://login.consultant.ru/link/?req=doc&amp;base=LAW&amp;n=475036&amp;date=20.12.2024&amp;dst=100336&amp;field=134" TargetMode="External"/><Relationship Id="rId23" Type="http://schemas.openxmlformats.org/officeDocument/2006/relationships/hyperlink" Target="https://login.consultant.ru/link/?req=doc&amp;base=LAW&amp;n=475036&amp;date=20.12.2024&amp;dst=100352&amp;field=134" TargetMode="External"/><Relationship Id="rId24" Type="http://schemas.openxmlformats.org/officeDocument/2006/relationships/hyperlink" Target="https://login.consultant.ru/link/?req=doc&amp;base=LAW&amp;n=475036&amp;date=20.12.2024&amp;dst=100601&amp;field=134" TargetMode="External"/><Relationship Id="rId25" Type="http://schemas.openxmlformats.org/officeDocument/2006/relationships/hyperlink" Target="https://login.consultant.ru/link/?req=doc&amp;base=LAW&amp;n=475036&amp;date=20.12.2024&amp;dst=100337&amp;field=134" TargetMode="External"/><Relationship Id="rId26" Type="http://schemas.openxmlformats.org/officeDocument/2006/relationships/hyperlink" Target="https://login.consultant.ru/link/?req=doc&amp;base=LAW&amp;n=475036&amp;date=20.12.2024&amp;dst=100610&amp;field=134" TargetMode="External"/><Relationship Id="rId27" Type="http://schemas.openxmlformats.org/officeDocument/2006/relationships/hyperlink" Target="https://login.consultant.ru/link/?req=doc&amp;base=LAW&amp;n=447000&amp;date=20.12.2024&amp;dst=100301&amp;field=134" TargetMode="External"/><Relationship Id="rId28" Type="http://schemas.openxmlformats.org/officeDocument/2006/relationships/hyperlink" Target="https://login.consultant.ru/link/?req=doc&amp;base=LAW&amp;n=475036&amp;date=20.12.2024&amp;dst=100375&amp;field=134" TargetMode="External"/><Relationship Id="rId29" Type="http://schemas.openxmlformats.org/officeDocument/2006/relationships/hyperlink" Target="https://login.consultant.ru/link/?req=doc&amp;base=LAW&amp;n=447000&amp;date=20.12.2024&amp;dst=100301&amp;field=134" TargetMode="External"/><Relationship Id="rId30" Type="http://schemas.openxmlformats.org/officeDocument/2006/relationships/hyperlink" Target="https://login.consultant.ru/link/?req=doc&amp;base=LAW&amp;n=475036&amp;date=20.12.2024&amp;dst=100375&amp;field=134" TargetMode="External"/><Relationship Id="rId31" Type="http://schemas.openxmlformats.org/officeDocument/2006/relationships/hyperlink" Target="https://login.consultant.ru/link/?req=doc&amp;base=LAW&amp;n=475039&amp;date=20.12.2024" TargetMode="External"/><Relationship Id="rId32" Type="http://schemas.openxmlformats.org/officeDocument/2006/relationships/hyperlink" Target="https://login.consultant.ru/link/?req=doc&amp;base=LAW&amp;n=475007&amp;date=20.12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consultant.ru/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789, Рособрнадзора N 2091 от 11.11.2024"Об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</dc:title>
  <dc:subject/>
  <dc:creator>6398</dc:creator>
  <cp:keywords/>
  <dc:description/>
  <dc:language>en-US</dc:language>
  <cp:lastModifiedBy>ГБОУ "СОШ №6 с.п.Экажево"</cp:lastModifiedBy>
  <cp:revision>3</cp:revision>
  <dcterms:created xsi:type="dcterms:W3CDTF">2024-12-20T11:07:00Z</dcterms:created>
  <dcterms:modified xsi:type="dcterms:W3CDTF">2025-02-25T13:20:55Z</dcterms:modified>
</cp:coreProperties>
</file>